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688" w:rsidRPr="00974688" w:rsidRDefault="00376ACE" w:rsidP="00974688">
      <w:pPr>
        <w:pStyle w:val="1"/>
        <w:rPr>
          <w:rFonts w:ascii="宋体" w:hAnsi="宋体" w:cs="宋体"/>
          <w:szCs w:val="32"/>
        </w:rPr>
      </w:pPr>
      <w:bookmarkStart w:id="0" w:name="_Toc430938070"/>
      <w:bookmarkStart w:id="1" w:name="_Toc72741455"/>
      <w:r w:rsidRPr="00376ACE">
        <w:rPr>
          <w:rFonts w:ascii="宋体" w:hAnsi="宋体" w:cs="宋体" w:hint="eastAsia"/>
          <w:szCs w:val="32"/>
        </w:rPr>
        <w:t>太仓园区人才周转公寓5-6</w:t>
      </w:r>
      <w:proofErr w:type="spellStart"/>
      <w:r>
        <w:rPr>
          <w:rFonts w:ascii="宋体" w:hAnsi="宋体" w:cs="宋体" w:hint="eastAsia"/>
          <w:szCs w:val="32"/>
        </w:rPr>
        <w:t>层家具采购</w:t>
      </w:r>
      <w:r w:rsidRPr="00DD50C2">
        <w:rPr>
          <w:rFonts w:ascii="宋体" w:hAnsi="宋体" w:cs="宋体" w:hint="eastAsia"/>
          <w:szCs w:val="32"/>
        </w:rPr>
        <w:t>需求</w:t>
      </w:r>
      <w:bookmarkEnd w:id="0"/>
      <w:bookmarkEnd w:id="1"/>
      <w:proofErr w:type="spellEnd"/>
    </w:p>
    <w:p w:rsidR="00974688" w:rsidRPr="00DD50C2" w:rsidRDefault="00974688" w:rsidP="00974688">
      <w:pPr>
        <w:widowControl/>
        <w:numPr>
          <w:ilvl w:val="0"/>
          <w:numId w:val="2"/>
        </w:numPr>
        <w:tabs>
          <w:tab w:val="left" w:pos="720"/>
        </w:tabs>
        <w:adjustRightInd/>
        <w:spacing w:line="360" w:lineRule="auto"/>
        <w:rPr>
          <w:rFonts w:ascii="宋体" w:hAnsi="宋体"/>
          <w:b/>
          <w:szCs w:val="24"/>
        </w:rPr>
      </w:pPr>
      <w:r>
        <w:rPr>
          <w:rFonts w:ascii="宋体" w:hAnsi="宋体" w:hint="eastAsia"/>
          <w:b/>
          <w:szCs w:val="24"/>
        </w:rPr>
        <w:t>概述</w:t>
      </w:r>
    </w:p>
    <w:p w:rsidR="00974688" w:rsidRPr="000810E8" w:rsidRDefault="00974688" w:rsidP="00974688">
      <w:pPr>
        <w:tabs>
          <w:tab w:val="left" w:pos="3060"/>
        </w:tabs>
        <w:spacing w:line="360" w:lineRule="auto"/>
        <w:ind w:leftChars="1" w:left="566" w:hangingChars="235" w:hanging="564"/>
        <w:rPr>
          <w:rFonts w:ascii="宋体" w:hAnsi="宋体" w:cs="宋体"/>
          <w:szCs w:val="24"/>
        </w:rPr>
      </w:pPr>
      <w:r w:rsidRPr="000810E8">
        <w:rPr>
          <w:rFonts w:ascii="宋体" w:hAnsi="宋体" w:cs="宋体" w:hint="eastAsia"/>
          <w:szCs w:val="24"/>
        </w:rPr>
        <w:t>1．本次招标的项目及范围为：太仓园区人才周转公寓</w:t>
      </w:r>
      <w:r w:rsidRPr="000810E8">
        <w:rPr>
          <w:rFonts w:ascii="宋体" w:hAnsi="宋体" w:cs="宋体"/>
          <w:szCs w:val="24"/>
        </w:rPr>
        <w:t>5</w:t>
      </w:r>
      <w:r w:rsidRPr="000810E8">
        <w:rPr>
          <w:rFonts w:ascii="宋体" w:hAnsi="宋体" w:cs="宋体" w:hint="eastAsia"/>
          <w:szCs w:val="24"/>
        </w:rPr>
        <w:t>-6层家具采购太仓园区人才周转公寓，位于太仓市城厢镇科技产业园上海硅酸盐研究所太仓园区2号地块内，共6层，总建筑面积8051㎡，共有流动公寓172套。本次采购的家具为5、6层共计87套公寓使用，其中双人间84套，单人间3套。</w:t>
      </w:r>
    </w:p>
    <w:p w:rsidR="00974688" w:rsidRPr="000810E8" w:rsidRDefault="00974688" w:rsidP="00974688">
      <w:pPr>
        <w:tabs>
          <w:tab w:val="left" w:pos="3060"/>
        </w:tabs>
        <w:spacing w:line="360" w:lineRule="auto"/>
        <w:ind w:leftChars="1" w:left="566" w:hangingChars="235" w:hanging="564"/>
        <w:rPr>
          <w:rFonts w:ascii="宋体" w:hAnsi="宋体" w:cs="宋体"/>
          <w:szCs w:val="24"/>
        </w:rPr>
      </w:pPr>
      <w:r w:rsidRPr="000810E8">
        <w:rPr>
          <w:rFonts w:ascii="宋体" w:hAnsi="宋体" w:cs="宋体" w:hint="eastAsia"/>
          <w:szCs w:val="24"/>
        </w:rPr>
        <w:t>2．</w:t>
      </w:r>
      <w:r w:rsidRPr="000810E8">
        <w:rPr>
          <w:rFonts w:ascii="宋体" w:hAnsi="宋体" w:cs="宋体"/>
          <w:szCs w:val="24"/>
        </w:rPr>
        <w:t>实施内容：</w:t>
      </w:r>
      <w:bookmarkStart w:id="2" w:name="_Hlk77761705"/>
      <w:r w:rsidRPr="000810E8">
        <w:rPr>
          <w:rFonts w:ascii="宋体" w:hAnsi="宋体" w:cs="宋体" w:hint="eastAsia"/>
          <w:szCs w:val="24"/>
        </w:rPr>
        <w:t>太仓园区人才周转公寓</w:t>
      </w:r>
      <w:r w:rsidRPr="000810E8">
        <w:rPr>
          <w:rFonts w:ascii="宋体" w:hAnsi="宋体" w:cs="宋体"/>
          <w:szCs w:val="24"/>
        </w:rPr>
        <w:t>5</w:t>
      </w:r>
      <w:r w:rsidRPr="000810E8">
        <w:rPr>
          <w:rFonts w:ascii="宋体" w:hAnsi="宋体" w:cs="宋体" w:hint="eastAsia"/>
          <w:szCs w:val="24"/>
        </w:rPr>
        <w:t>-6层家具采购</w:t>
      </w:r>
      <w:bookmarkEnd w:id="2"/>
      <w:r w:rsidRPr="000810E8">
        <w:rPr>
          <w:rFonts w:ascii="宋体" w:hAnsi="宋体" w:cs="宋体" w:hint="eastAsia"/>
          <w:szCs w:val="24"/>
        </w:rPr>
        <w:t>及安装，负责深化设计、货物生产、供货、安装、验收及保修等为完成本项目的所有工作，采购及完成安装在采购人指定位置，经验收合格后交付业主使用。</w:t>
      </w:r>
    </w:p>
    <w:p w:rsidR="00974688" w:rsidRPr="000810E8" w:rsidRDefault="00974688" w:rsidP="00974688">
      <w:pPr>
        <w:tabs>
          <w:tab w:val="left" w:pos="3060"/>
        </w:tabs>
        <w:spacing w:line="360" w:lineRule="auto"/>
        <w:ind w:leftChars="1" w:left="566" w:hangingChars="235" w:hanging="564"/>
        <w:rPr>
          <w:rFonts w:ascii="宋体" w:hAnsi="宋体" w:cs="宋体"/>
          <w:szCs w:val="24"/>
        </w:rPr>
      </w:pPr>
      <w:r w:rsidRPr="000810E8">
        <w:rPr>
          <w:rFonts w:ascii="宋体" w:hAnsi="宋体" w:cs="宋体" w:hint="eastAsia"/>
          <w:szCs w:val="24"/>
        </w:rPr>
        <w:t>3．交货地点：</w:t>
      </w:r>
      <w:proofErr w:type="gramStart"/>
      <w:r w:rsidRPr="000810E8">
        <w:rPr>
          <w:rFonts w:ascii="宋体" w:hAnsi="宋体" w:cs="宋体" w:hint="eastAsia"/>
          <w:szCs w:val="24"/>
        </w:rPr>
        <w:t>太仓市良辅路</w:t>
      </w:r>
      <w:proofErr w:type="gramEnd"/>
      <w:r w:rsidRPr="000810E8">
        <w:rPr>
          <w:rFonts w:ascii="宋体" w:hAnsi="宋体" w:cs="宋体" w:hint="eastAsia"/>
          <w:szCs w:val="24"/>
        </w:rPr>
        <w:t>6号宿舍楼</w:t>
      </w:r>
      <w:r w:rsidRPr="000810E8">
        <w:rPr>
          <w:rFonts w:ascii="宋体" w:hAnsi="宋体" w:cs="宋体"/>
          <w:szCs w:val="24"/>
        </w:rPr>
        <w:t>5</w:t>
      </w:r>
      <w:r w:rsidRPr="000810E8">
        <w:rPr>
          <w:rFonts w:ascii="宋体" w:hAnsi="宋体" w:cs="宋体" w:hint="eastAsia"/>
          <w:szCs w:val="24"/>
        </w:rPr>
        <w:t>-6层</w:t>
      </w:r>
      <w:r w:rsidRPr="00DD50C2">
        <w:rPr>
          <w:rFonts w:ascii="宋体" w:hAnsi="宋体" w:cs="宋体" w:hint="eastAsia"/>
          <w:szCs w:val="24"/>
        </w:rPr>
        <w:t>。</w:t>
      </w:r>
    </w:p>
    <w:p w:rsidR="00974688" w:rsidRPr="000810E8" w:rsidRDefault="00974688" w:rsidP="00974688">
      <w:pPr>
        <w:tabs>
          <w:tab w:val="left" w:pos="3060"/>
        </w:tabs>
        <w:spacing w:line="360" w:lineRule="auto"/>
        <w:ind w:leftChars="1" w:left="566" w:hangingChars="235" w:hanging="564"/>
        <w:rPr>
          <w:rFonts w:ascii="宋体" w:hAnsi="宋体" w:cs="宋体"/>
          <w:szCs w:val="24"/>
        </w:rPr>
      </w:pPr>
      <w:r w:rsidRPr="000810E8">
        <w:rPr>
          <w:rFonts w:ascii="宋体" w:hAnsi="宋体" w:cs="宋体" w:hint="eastAsia"/>
          <w:szCs w:val="24"/>
        </w:rPr>
        <w:t>4．</w:t>
      </w:r>
      <w:r w:rsidRPr="000810E8">
        <w:rPr>
          <w:rFonts w:ascii="宋体" w:hAnsi="宋体" w:cs="宋体"/>
          <w:szCs w:val="24"/>
        </w:rPr>
        <w:t>本项目为交钥匙承包项目，</w:t>
      </w:r>
      <w:r w:rsidRPr="000810E8">
        <w:rPr>
          <w:rFonts w:ascii="宋体" w:hAnsi="宋体" w:cs="宋体" w:hint="eastAsia"/>
          <w:szCs w:val="24"/>
        </w:rPr>
        <w:t>成交人</w:t>
      </w:r>
      <w:r w:rsidRPr="000810E8">
        <w:rPr>
          <w:rFonts w:ascii="宋体" w:hAnsi="宋体" w:cs="宋体"/>
          <w:szCs w:val="24"/>
        </w:rPr>
        <w:t>承包及负责</w:t>
      </w:r>
      <w:r w:rsidR="001A6401">
        <w:rPr>
          <w:rFonts w:ascii="宋体" w:hAnsi="宋体" w:cs="宋体" w:hint="eastAsia"/>
          <w:szCs w:val="24"/>
        </w:rPr>
        <w:t>招标</w:t>
      </w:r>
      <w:r w:rsidRPr="000810E8">
        <w:rPr>
          <w:rFonts w:ascii="宋体" w:hAnsi="宋体" w:cs="宋体"/>
          <w:szCs w:val="24"/>
        </w:rPr>
        <w:t>文件对</w:t>
      </w:r>
      <w:r w:rsidRPr="000810E8">
        <w:rPr>
          <w:rFonts w:ascii="宋体" w:hAnsi="宋体" w:cs="宋体" w:hint="eastAsia"/>
          <w:szCs w:val="24"/>
        </w:rPr>
        <w:t>成交人</w:t>
      </w:r>
      <w:r w:rsidRPr="000810E8">
        <w:rPr>
          <w:rFonts w:ascii="宋体" w:hAnsi="宋体" w:cs="宋体"/>
          <w:szCs w:val="24"/>
        </w:rPr>
        <w:t>要求的一切事宜及责任。包括产品费用、材料费、设计费、包装费、运输费、保险费、安装费、</w:t>
      </w:r>
      <w:r w:rsidRPr="00DD50C2">
        <w:rPr>
          <w:rFonts w:ascii="宋体" w:hAnsi="宋体" w:cs="宋体" w:hint="eastAsia"/>
          <w:szCs w:val="24"/>
        </w:rPr>
        <w:t>系统对接费、调试费、</w:t>
      </w:r>
      <w:r w:rsidRPr="000810E8">
        <w:rPr>
          <w:rFonts w:ascii="宋体" w:hAnsi="宋体" w:cs="宋体"/>
          <w:szCs w:val="24"/>
        </w:rPr>
        <w:t>检测费、税金及供应商认为需要的其它一切费用等。</w:t>
      </w:r>
    </w:p>
    <w:p w:rsidR="00974688" w:rsidRPr="000810E8" w:rsidRDefault="00974688" w:rsidP="00974688">
      <w:pPr>
        <w:tabs>
          <w:tab w:val="left" w:pos="3060"/>
        </w:tabs>
        <w:spacing w:line="360" w:lineRule="auto"/>
        <w:ind w:leftChars="1" w:left="566" w:hangingChars="235" w:hanging="564"/>
        <w:rPr>
          <w:rFonts w:ascii="宋体" w:hAnsi="宋体" w:cs="宋体"/>
          <w:szCs w:val="24"/>
        </w:rPr>
      </w:pPr>
      <w:r w:rsidRPr="000810E8">
        <w:rPr>
          <w:rFonts w:ascii="宋体" w:hAnsi="宋体" w:cs="宋体"/>
          <w:szCs w:val="24"/>
        </w:rPr>
        <w:t>5</w:t>
      </w:r>
      <w:r w:rsidRPr="000810E8">
        <w:rPr>
          <w:rFonts w:ascii="宋体" w:hAnsi="宋体" w:cs="宋体" w:hint="eastAsia"/>
          <w:szCs w:val="24"/>
        </w:rPr>
        <w:t>．采购人有权在签订合同时对项目方案作适当修改调整或对产品数量作适量增加或减少。</w:t>
      </w:r>
    </w:p>
    <w:p w:rsidR="00974688" w:rsidRPr="000810E8" w:rsidRDefault="00974688" w:rsidP="00974688">
      <w:pPr>
        <w:tabs>
          <w:tab w:val="left" w:pos="3060"/>
        </w:tabs>
        <w:spacing w:line="360" w:lineRule="auto"/>
        <w:ind w:leftChars="1" w:left="566" w:hangingChars="235" w:hanging="564"/>
        <w:rPr>
          <w:rFonts w:ascii="宋体" w:hAnsi="宋体" w:cs="宋体"/>
          <w:szCs w:val="24"/>
        </w:rPr>
      </w:pPr>
      <w:r w:rsidRPr="000810E8">
        <w:rPr>
          <w:rFonts w:ascii="宋体" w:hAnsi="宋体" w:cs="宋体"/>
          <w:szCs w:val="24"/>
        </w:rPr>
        <w:t>6</w:t>
      </w:r>
      <w:r w:rsidRPr="000810E8">
        <w:rPr>
          <w:rFonts w:ascii="宋体" w:hAnsi="宋体" w:cs="宋体" w:hint="eastAsia"/>
          <w:szCs w:val="24"/>
        </w:rPr>
        <w:t>．未经采购人同意，成交人不得以任何方式转包或分包本项目。</w:t>
      </w:r>
    </w:p>
    <w:p w:rsidR="00974688" w:rsidRPr="00DD50C2" w:rsidRDefault="00974688" w:rsidP="00974688">
      <w:pPr>
        <w:pStyle w:val="A5"/>
        <w:numPr>
          <w:ilvl w:val="0"/>
          <w:numId w:val="2"/>
        </w:numPr>
        <w:tabs>
          <w:tab w:val="left" w:pos="720"/>
        </w:tabs>
        <w:spacing w:before="120" w:line="360" w:lineRule="auto"/>
        <w:rPr>
          <w:rFonts w:ascii="宋体" w:eastAsia="宋体" w:hAnsi="宋体" w:cs="宋体"/>
          <w:b/>
          <w:bCs/>
          <w:color w:val="auto"/>
          <w:sz w:val="24"/>
          <w:szCs w:val="24"/>
          <w:lang w:val="zh-TW" w:eastAsia="zh-TW"/>
        </w:rPr>
      </w:pPr>
      <w:r w:rsidRPr="00DD50C2">
        <w:rPr>
          <w:rFonts w:ascii="宋体" w:eastAsia="宋体" w:hAnsi="宋体" w:cs="宋体"/>
          <w:b/>
          <w:bCs/>
          <w:color w:val="auto"/>
          <w:sz w:val="24"/>
          <w:szCs w:val="24"/>
          <w:lang w:val="zh-TW" w:eastAsia="zh-TW"/>
        </w:rPr>
        <w:t>采购清单及技术参数。</w:t>
      </w:r>
    </w:p>
    <w:p w:rsidR="00974688" w:rsidRPr="000810E8" w:rsidRDefault="00974688" w:rsidP="00974688">
      <w:pPr>
        <w:tabs>
          <w:tab w:val="left" w:pos="3060"/>
        </w:tabs>
        <w:spacing w:line="360" w:lineRule="auto"/>
        <w:ind w:leftChars="1" w:left="566" w:hangingChars="235" w:hanging="564"/>
        <w:rPr>
          <w:rFonts w:ascii="宋体" w:hAnsi="宋体" w:cs="宋体"/>
          <w:szCs w:val="24"/>
        </w:rPr>
      </w:pPr>
      <w:r w:rsidRPr="000810E8">
        <w:rPr>
          <w:rFonts w:ascii="宋体" w:hAnsi="宋体" w:cs="宋体" w:hint="eastAsia"/>
          <w:szCs w:val="24"/>
        </w:rPr>
        <w:t>1、</w:t>
      </w:r>
      <w:r w:rsidRPr="000810E8">
        <w:rPr>
          <w:rFonts w:ascii="宋体" w:hAnsi="宋体" w:cs="宋体" w:hint="eastAsia"/>
          <w:b/>
          <w:szCs w:val="24"/>
        </w:rPr>
        <w:t>报价清单详见附件</w:t>
      </w:r>
      <w:r>
        <w:rPr>
          <w:rFonts w:ascii="宋体" w:hAnsi="宋体" w:cs="宋体" w:hint="eastAsia"/>
          <w:b/>
          <w:szCs w:val="24"/>
        </w:rPr>
        <w:t>2</w:t>
      </w:r>
      <w:r w:rsidRPr="000810E8">
        <w:rPr>
          <w:rFonts w:ascii="宋体" w:hAnsi="宋体" w:cs="宋体" w:hint="eastAsia"/>
          <w:b/>
          <w:szCs w:val="24"/>
        </w:rPr>
        <w:t>“家具采购项目报价清单”</w:t>
      </w:r>
      <w:r w:rsidRPr="000810E8">
        <w:rPr>
          <w:rFonts w:ascii="宋体" w:hAnsi="宋体" w:cs="宋体" w:hint="eastAsia"/>
          <w:szCs w:val="24"/>
        </w:rPr>
        <w:t>。</w:t>
      </w:r>
    </w:p>
    <w:p w:rsidR="00974688" w:rsidRPr="00DD50C2" w:rsidRDefault="00974688" w:rsidP="00974688">
      <w:pPr>
        <w:tabs>
          <w:tab w:val="left" w:pos="3060"/>
        </w:tabs>
        <w:spacing w:line="360" w:lineRule="auto"/>
        <w:ind w:leftChars="1" w:left="566" w:hangingChars="235" w:hanging="564"/>
        <w:rPr>
          <w:rFonts w:ascii="宋体" w:hAnsi="宋体" w:cs="宋体"/>
          <w:szCs w:val="24"/>
        </w:rPr>
      </w:pPr>
      <w:r w:rsidRPr="00DD50C2">
        <w:rPr>
          <w:rFonts w:ascii="宋体" w:hAnsi="宋体" w:cs="宋体" w:hint="eastAsia"/>
          <w:szCs w:val="24"/>
        </w:rPr>
        <w:t>2、尺寸为统一报价设置，最终成交方按实际场地测量</w:t>
      </w:r>
      <w:proofErr w:type="gramStart"/>
      <w:r w:rsidRPr="00DD50C2">
        <w:rPr>
          <w:rFonts w:ascii="宋体" w:hAnsi="宋体" w:cs="宋体" w:hint="eastAsia"/>
          <w:szCs w:val="24"/>
        </w:rPr>
        <w:t>做为</w:t>
      </w:r>
      <w:proofErr w:type="gramEnd"/>
      <w:r w:rsidRPr="00DD50C2">
        <w:rPr>
          <w:rFonts w:ascii="宋体" w:hAnsi="宋体" w:cs="宋体" w:hint="eastAsia"/>
          <w:szCs w:val="24"/>
        </w:rPr>
        <w:t>最终尺寸。需业主认可。</w:t>
      </w:r>
      <w:bookmarkStart w:id="3" w:name="_GoBack"/>
      <w:bookmarkEnd w:id="3"/>
    </w:p>
    <w:p w:rsidR="00974688" w:rsidRPr="00DD50C2" w:rsidRDefault="00974688" w:rsidP="00974688">
      <w:pPr>
        <w:tabs>
          <w:tab w:val="left" w:pos="3060"/>
        </w:tabs>
        <w:spacing w:line="360" w:lineRule="auto"/>
        <w:ind w:leftChars="1" w:left="566" w:hangingChars="235" w:hanging="564"/>
        <w:rPr>
          <w:rFonts w:ascii="宋体" w:hAnsi="宋体" w:cs="宋体"/>
          <w:szCs w:val="24"/>
        </w:rPr>
      </w:pPr>
      <w:r w:rsidRPr="00DD50C2">
        <w:rPr>
          <w:rFonts w:ascii="宋体" w:hAnsi="宋体" w:cs="宋体" w:hint="eastAsia"/>
          <w:szCs w:val="24"/>
        </w:rPr>
        <w:t xml:space="preserve">3、主材品牌参考： </w:t>
      </w:r>
    </w:p>
    <w:p w:rsidR="00974688" w:rsidRPr="00DD50C2" w:rsidRDefault="00974688" w:rsidP="00974688">
      <w:pPr>
        <w:tabs>
          <w:tab w:val="left" w:pos="3060"/>
        </w:tabs>
        <w:spacing w:line="360" w:lineRule="auto"/>
        <w:ind w:leftChars="1" w:left="566" w:hangingChars="235" w:hanging="564"/>
        <w:rPr>
          <w:rFonts w:ascii="宋体" w:hAnsi="宋体" w:cs="宋体"/>
          <w:szCs w:val="24"/>
        </w:rPr>
      </w:pPr>
      <w:r w:rsidRPr="00DD50C2">
        <w:rPr>
          <w:rFonts w:ascii="宋体" w:hAnsi="宋体" w:cs="宋体" w:hint="eastAsia"/>
          <w:szCs w:val="24"/>
        </w:rPr>
        <w:t>（1）基层板材：吉林森工露水河、大亚、兔宝宝。（需提供检测报告，甲醛释放量≤0.5mg/L）</w:t>
      </w:r>
    </w:p>
    <w:p w:rsidR="00974688" w:rsidRPr="00DD50C2" w:rsidRDefault="00974688" w:rsidP="00974688">
      <w:pPr>
        <w:tabs>
          <w:tab w:val="left" w:pos="3060"/>
        </w:tabs>
        <w:spacing w:line="360" w:lineRule="auto"/>
        <w:ind w:leftChars="1" w:left="566" w:hangingChars="235" w:hanging="564"/>
        <w:rPr>
          <w:rFonts w:ascii="宋体" w:hAnsi="宋体" w:cs="宋体"/>
          <w:szCs w:val="24"/>
        </w:rPr>
      </w:pPr>
      <w:r w:rsidRPr="00DD50C2">
        <w:rPr>
          <w:rFonts w:ascii="宋体" w:hAnsi="宋体" w:cs="宋体" w:hint="eastAsia"/>
          <w:szCs w:val="24"/>
        </w:rPr>
        <w:t>（2）抽屉滑轨、门铰链、拉手等五金配件：</w:t>
      </w:r>
      <w:proofErr w:type="gramStart"/>
      <w:r w:rsidRPr="00DD50C2">
        <w:rPr>
          <w:rFonts w:ascii="宋体" w:hAnsi="宋体" w:cs="宋体" w:hint="eastAsia"/>
          <w:szCs w:val="24"/>
        </w:rPr>
        <w:t>海蒂诗</w:t>
      </w:r>
      <w:proofErr w:type="spellStart"/>
      <w:proofErr w:type="gramEnd"/>
      <w:r w:rsidRPr="00DD50C2">
        <w:rPr>
          <w:rFonts w:ascii="宋体" w:hAnsi="宋体" w:cs="宋体" w:hint="eastAsia"/>
          <w:szCs w:val="24"/>
        </w:rPr>
        <w:t>Hettich</w:t>
      </w:r>
      <w:proofErr w:type="spellEnd"/>
      <w:r w:rsidRPr="00DD50C2">
        <w:rPr>
          <w:rFonts w:ascii="宋体" w:hAnsi="宋体" w:cs="宋体" w:hint="eastAsia"/>
          <w:szCs w:val="24"/>
        </w:rPr>
        <w:t>、星徽SH-ABC、东泰DTC。</w:t>
      </w:r>
    </w:p>
    <w:p w:rsidR="00974688" w:rsidRPr="00DD50C2" w:rsidRDefault="00974688" w:rsidP="00974688">
      <w:pPr>
        <w:tabs>
          <w:tab w:val="left" w:pos="3060"/>
        </w:tabs>
        <w:spacing w:line="360" w:lineRule="auto"/>
        <w:ind w:leftChars="1" w:left="566" w:hangingChars="235" w:hanging="564"/>
        <w:rPr>
          <w:rFonts w:ascii="宋体" w:hAnsi="宋体" w:cs="宋体"/>
          <w:szCs w:val="24"/>
        </w:rPr>
      </w:pPr>
      <w:r w:rsidRPr="00DD50C2">
        <w:rPr>
          <w:rFonts w:ascii="宋体" w:hAnsi="宋体" w:cs="宋体" w:hint="eastAsia"/>
          <w:szCs w:val="24"/>
        </w:rPr>
        <w:t>（3）床垫：爱舒、喜临门、席梦思。</w:t>
      </w:r>
    </w:p>
    <w:p w:rsidR="00974688" w:rsidRPr="00DD50C2" w:rsidRDefault="00974688" w:rsidP="00974688">
      <w:pPr>
        <w:spacing w:line="360" w:lineRule="auto"/>
        <w:rPr>
          <w:rFonts w:ascii="宋体" w:hAnsi="宋体"/>
          <w:b/>
          <w:bCs/>
          <w:szCs w:val="24"/>
        </w:rPr>
      </w:pPr>
      <w:r w:rsidRPr="00DD50C2">
        <w:rPr>
          <w:rFonts w:ascii="宋体" w:hAnsi="宋体" w:hint="eastAsia"/>
          <w:b/>
          <w:bCs/>
          <w:szCs w:val="24"/>
        </w:rPr>
        <w:t>注：供应商须在所列品牌中选择或者选择与所列品牌同等及以上档次的品牌，并在投标文件中注明所选用的品牌、品种及型号，供货前所选</w:t>
      </w:r>
      <w:proofErr w:type="gramStart"/>
      <w:r w:rsidRPr="00DD50C2">
        <w:rPr>
          <w:rFonts w:ascii="宋体" w:hAnsi="宋体" w:hint="eastAsia"/>
          <w:b/>
          <w:bCs/>
          <w:szCs w:val="24"/>
        </w:rPr>
        <w:t>品牌须</w:t>
      </w:r>
      <w:proofErr w:type="gramEnd"/>
      <w:r w:rsidRPr="00DD50C2">
        <w:rPr>
          <w:rFonts w:ascii="宋体" w:hAnsi="宋体" w:hint="eastAsia"/>
          <w:b/>
          <w:bCs/>
          <w:szCs w:val="24"/>
        </w:rPr>
        <w:t>经招标人认可。</w:t>
      </w:r>
    </w:p>
    <w:p w:rsidR="00974688" w:rsidRPr="00DD50C2" w:rsidRDefault="00974688" w:rsidP="00974688">
      <w:pPr>
        <w:spacing w:line="360" w:lineRule="auto"/>
        <w:rPr>
          <w:rFonts w:ascii="宋体" w:hAnsi="宋体"/>
          <w:b/>
          <w:bCs/>
          <w:szCs w:val="24"/>
        </w:rPr>
      </w:pPr>
      <w:r w:rsidRPr="00DD50C2">
        <w:rPr>
          <w:rFonts w:ascii="宋体" w:hAnsi="宋体"/>
          <w:b/>
          <w:bCs/>
          <w:szCs w:val="24"/>
        </w:rPr>
        <w:t>4</w:t>
      </w:r>
      <w:r w:rsidRPr="00DD50C2">
        <w:rPr>
          <w:rFonts w:ascii="宋体" w:hAnsi="宋体" w:hint="eastAsia"/>
          <w:b/>
          <w:bCs/>
          <w:szCs w:val="24"/>
        </w:rPr>
        <w:t>、样品说明及送样清单</w:t>
      </w:r>
      <w:r w:rsidRPr="00DD50C2">
        <w:rPr>
          <w:rFonts w:ascii="宋体" w:hAnsi="宋体"/>
          <w:b/>
          <w:bCs/>
          <w:szCs w:val="24"/>
        </w:rPr>
        <w:t>：</w:t>
      </w:r>
    </w:p>
    <w:p w:rsidR="00974688" w:rsidRPr="00DD50C2" w:rsidRDefault="00974688" w:rsidP="00974688">
      <w:pPr>
        <w:spacing w:line="360" w:lineRule="auto"/>
        <w:ind w:firstLineChars="200" w:firstLine="480"/>
        <w:rPr>
          <w:rFonts w:ascii="宋体" w:hAnsi="宋体"/>
          <w:szCs w:val="24"/>
        </w:rPr>
      </w:pPr>
      <w:r w:rsidRPr="00DD50C2">
        <w:rPr>
          <w:rFonts w:ascii="宋体" w:hAnsi="宋体" w:hint="eastAsia"/>
          <w:bCs/>
          <w:szCs w:val="24"/>
        </w:rPr>
        <w:lastRenderedPageBreak/>
        <w:t>（1）样品产品清单：</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693"/>
        <w:gridCol w:w="2410"/>
        <w:gridCol w:w="2552"/>
      </w:tblGrid>
      <w:tr w:rsidR="00974688" w:rsidRPr="00DD50C2" w:rsidTr="000E08EB">
        <w:trPr>
          <w:trHeight w:val="510"/>
        </w:trPr>
        <w:tc>
          <w:tcPr>
            <w:tcW w:w="1276"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品名</w:t>
            </w:r>
          </w:p>
        </w:tc>
        <w:tc>
          <w:tcPr>
            <w:tcW w:w="2693"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椅子</w:t>
            </w:r>
          </w:p>
        </w:tc>
        <w:tc>
          <w:tcPr>
            <w:tcW w:w="2410"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床垫样品</w:t>
            </w:r>
          </w:p>
        </w:tc>
        <w:tc>
          <w:tcPr>
            <w:tcW w:w="2552"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板材</w:t>
            </w:r>
          </w:p>
        </w:tc>
      </w:tr>
      <w:tr w:rsidR="00974688" w:rsidRPr="00DD50C2" w:rsidTr="000E08EB">
        <w:trPr>
          <w:trHeight w:val="485"/>
        </w:trPr>
        <w:tc>
          <w:tcPr>
            <w:tcW w:w="1276"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 xml:space="preserve">数量 </w:t>
            </w:r>
          </w:p>
        </w:tc>
        <w:tc>
          <w:tcPr>
            <w:tcW w:w="2693"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1件</w:t>
            </w:r>
          </w:p>
        </w:tc>
        <w:tc>
          <w:tcPr>
            <w:tcW w:w="2410"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1件</w:t>
            </w:r>
          </w:p>
        </w:tc>
        <w:tc>
          <w:tcPr>
            <w:tcW w:w="2552"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1件</w:t>
            </w:r>
          </w:p>
        </w:tc>
      </w:tr>
      <w:tr w:rsidR="00974688" w:rsidRPr="00DD50C2" w:rsidTr="000E08EB">
        <w:trPr>
          <w:trHeight w:val="550"/>
        </w:trPr>
        <w:tc>
          <w:tcPr>
            <w:tcW w:w="1276"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尺寸</w:t>
            </w:r>
          </w:p>
        </w:tc>
        <w:tc>
          <w:tcPr>
            <w:tcW w:w="2693"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实样</w:t>
            </w:r>
          </w:p>
        </w:tc>
        <w:tc>
          <w:tcPr>
            <w:tcW w:w="2410" w:type="dxa"/>
            <w:vAlign w:val="center"/>
          </w:tcPr>
          <w:p w:rsidR="00974688" w:rsidRPr="00DD50C2" w:rsidRDefault="00974688" w:rsidP="000E08EB">
            <w:pPr>
              <w:spacing w:line="360" w:lineRule="auto"/>
              <w:ind w:rightChars="-54" w:right="-130"/>
              <w:jc w:val="center"/>
              <w:rPr>
                <w:rFonts w:ascii="宋体" w:hAnsi="宋体" w:cs="宋体"/>
                <w:bCs/>
                <w:szCs w:val="24"/>
              </w:rPr>
            </w:pPr>
            <w:r w:rsidRPr="00DD50C2">
              <w:rPr>
                <w:rFonts w:ascii="宋体" w:hAnsi="宋体" w:cs="宋体" w:hint="eastAsia"/>
                <w:bCs/>
                <w:szCs w:val="24"/>
              </w:rPr>
              <w:t>不小于3</w:t>
            </w:r>
            <w:r w:rsidRPr="00DD50C2">
              <w:rPr>
                <w:rFonts w:ascii="宋体" w:hAnsi="宋体" w:cs="宋体"/>
                <w:bCs/>
                <w:szCs w:val="24"/>
              </w:rPr>
              <w:t>0</w:t>
            </w:r>
            <w:r w:rsidRPr="00DD50C2">
              <w:rPr>
                <w:rFonts w:ascii="宋体" w:hAnsi="宋体" w:cs="宋体" w:hint="eastAsia"/>
                <w:bCs/>
                <w:szCs w:val="24"/>
              </w:rPr>
              <w:t>cm*</w:t>
            </w:r>
            <w:r w:rsidRPr="00DD50C2">
              <w:rPr>
                <w:rFonts w:ascii="宋体" w:hAnsi="宋体" w:cs="宋体"/>
                <w:bCs/>
                <w:szCs w:val="24"/>
              </w:rPr>
              <w:t>30</w:t>
            </w:r>
            <w:r w:rsidRPr="00DD50C2">
              <w:rPr>
                <w:rFonts w:ascii="宋体" w:hAnsi="宋体" w:cs="宋体" w:hint="eastAsia"/>
                <w:bCs/>
                <w:szCs w:val="24"/>
              </w:rPr>
              <w:t>cm</w:t>
            </w:r>
            <w:r w:rsidRPr="00DD50C2">
              <w:rPr>
                <w:rFonts w:ascii="宋体" w:hAnsi="宋体" w:cs="宋体"/>
                <w:bCs/>
                <w:szCs w:val="24"/>
              </w:rPr>
              <w:t xml:space="preserve"> </w:t>
            </w:r>
          </w:p>
        </w:tc>
        <w:tc>
          <w:tcPr>
            <w:tcW w:w="2552" w:type="dxa"/>
            <w:vAlign w:val="center"/>
          </w:tcPr>
          <w:p w:rsidR="00974688" w:rsidRPr="00DD50C2" w:rsidRDefault="00974688" w:rsidP="000E08EB">
            <w:pPr>
              <w:spacing w:line="360" w:lineRule="auto"/>
              <w:ind w:rightChars="-54" w:right="-130"/>
              <w:jc w:val="center"/>
              <w:rPr>
                <w:rFonts w:ascii="宋体" w:hAnsi="宋体" w:cs="宋体"/>
                <w:bCs/>
                <w:szCs w:val="24"/>
              </w:rPr>
            </w:pPr>
            <w:r w:rsidRPr="00DD50C2">
              <w:rPr>
                <w:rFonts w:ascii="宋体" w:hAnsi="宋体" w:cs="宋体" w:hint="eastAsia"/>
                <w:bCs/>
                <w:szCs w:val="24"/>
              </w:rPr>
              <w:t>不小于</w:t>
            </w:r>
            <w:r w:rsidRPr="00DD50C2">
              <w:rPr>
                <w:rFonts w:ascii="宋体" w:hAnsi="宋体" w:cs="宋体"/>
                <w:bCs/>
                <w:szCs w:val="24"/>
              </w:rPr>
              <w:t>30</w:t>
            </w:r>
            <w:r w:rsidRPr="00DD50C2">
              <w:rPr>
                <w:rFonts w:ascii="宋体" w:hAnsi="宋体" w:cs="宋体" w:hint="eastAsia"/>
                <w:bCs/>
                <w:szCs w:val="24"/>
              </w:rPr>
              <w:t>cm*</w:t>
            </w:r>
            <w:r w:rsidRPr="00DD50C2">
              <w:rPr>
                <w:rFonts w:ascii="宋体" w:hAnsi="宋体" w:cs="宋体"/>
                <w:bCs/>
                <w:szCs w:val="24"/>
              </w:rPr>
              <w:t>60</w:t>
            </w:r>
            <w:r w:rsidRPr="00DD50C2">
              <w:rPr>
                <w:rFonts w:ascii="宋体" w:hAnsi="宋体" w:cs="宋体" w:hint="eastAsia"/>
                <w:bCs/>
                <w:szCs w:val="24"/>
              </w:rPr>
              <w:t>cm</w:t>
            </w:r>
            <w:r w:rsidRPr="00DD50C2">
              <w:rPr>
                <w:rFonts w:ascii="宋体" w:hAnsi="宋体" w:cs="宋体"/>
                <w:bCs/>
                <w:szCs w:val="24"/>
              </w:rPr>
              <w:t xml:space="preserve"> </w:t>
            </w:r>
          </w:p>
        </w:tc>
      </w:tr>
      <w:tr w:rsidR="00974688" w:rsidRPr="00DD50C2" w:rsidTr="000E08EB">
        <w:trPr>
          <w:trHeight w:val="572"/>
        </w:trPr>
        <w:tc>
          <w:tcPr>
            <w:tcW w:w="1276" w:type="dxa"/>
            <w:vAlign w:val="center"/>
          </w:tcPr>
          <w:p w:rsidR="00974688" w:rsidRPr="00DD50C2" w:rsidRDefault="00974688" w:rsidP="000E08EB">
            <w:pPr>
              <w:spacing w:line="360" w:lineRule="auto"/>
              <w:ind w:leftChars="-95" w:left="-228" w:rightChars="-54" w:right="-130"/>
              <w:jc w:val="center"/>
              <w:rPr>
                <w:rFonts w:ascii="宋体" w:hAnsi="宋体" w:cs="宋体"/>
                <w:bCs/>
                <w:szCs w:val="24"/>
              </w:rPr>
            </w:pPr>
            <w:r w:rsidRPr="00DD50C2">
              <w:rPr>
                <w:rFonts w:ascii="宋体" w:hAnsi="宋体" w:cs="宋体" w:hint="eastAsia"/>
                <w:bCs/>
                <w:szCs w:val="24"/>
              </w:rPr>
              <w:t>材质说明</w:t>
            </w:r>
          </w:p>
        </w:tc>
        <w:tc>
          <w:tcPr>
            <w:tcW w:w="2693" w:type="dxa"/>
            <w:vAlign w:val="center"/>
          </w:tcPr>
          <w:p w:rsidR="00974688" w:rsidRPr="00DD50C2" w:rsidRDefault="00974688" w:rsidP="000E08EB">
            <w:pPr>
              <w:spacing w:line="360" w:lineRule="auto"/>
              <w:ind w:leftChars="-51" w:left="-121" w:rightChars="-54" w:right="-130" w:hanging="1"/>
              <w:jc w:val="center"/>
              <w:rPr>
                <w:rFonts w:ascii="宋体" w:hAnsi="宋体" w:cs="宋体"/>
                <w:bCs/>
                <w:szCs w:val="24"/>
              </w:rPr>
            </w:pPr>
            <w:r w:rsidRPr="00DD50C2">
              <w:rPr>
                <w:rFonts w:ascii="宋体" w:hAnsi="宋体" w:cs="宋体" w:hint="eastAsia"/>
                <w:bCs/>
                <w:szCs w:val="24"/>
              </w:rPr>
              <w:t>详见清单描述</w:t>
            </w:r>
          </w:p>
        </w:tc>
        <w:tc>
          <w:tcPr>
            <w:tcW w:w="2410" w:type="dxa"/>
            <w:vAlign w:val="center"/>
          </w:tcPr>
          <w:p w:rsidR="00974688" w:rsidRPr="00DD50C2" w:rsidRDefault="00974688" w:rsidP="000E08EB">
            <w:pPr>
              <w:spacing w:line="360" w:lineRule="auto"/>
              <w:ind w:rightChars="-54" w:right="-130"/>
              <w:jc w:val="center"/>
              <w:rPr>
                <w:rFonts w:ascii="宋体" w:hAnsi="宋体" w:cs="宋体"/>
                <w:bCs/>
                <w:szCs w:val="24"/>
              </w:rPr>
            </w:pPr>
            <w:r w:rsidRPr="00DD50C2">
              <w:rPr>
                <w:rFonts w:ascii="宋体" w:hAnsi="宋体" w:cs="宋体" w:hint="eastAsia"/>
                <w:bCs/>
                <w:szCs w:val="24"/>
              </w:rPr>
              <w:t>详见清单描述</w:t>
            </w:r>
          </w:p>
        </w:tc>
        <w:tc>
          <w:tcPr>
            <w:tcW w:w="2552" w:type="dxa"/>
            <w:vAlign w:val="center"/>
          </w:tcPr>
          <w:p w:rsidR="00974688" w:rsidRPr="00DD50C2" w:rsidRDefault="00974688" w:rsidP="000E08EB">
            <w:pPr>
              <w:spacing w:line="360" w:lineRule="auto"/>
              <w:ind w:rightChars="-54" w:right="-130"/>
              <w:jc w:val="center"/>
              <w:rPr>
                <w:rFonts w:ascii="宋体" w:hAnsi="宋体" w:cs="宋体"/>
                <w:szCs w:val="24"/>
              </w:rPr>
            </w:pPr>
            <w:proofErr w:type="gramStart"/>
            <w:r w:rsidRPr="00DD50C2">
              <w:rPr>
                <w:rFonts w:ascii="宋体" w:hAnsi="宋体" w:cs="宋体" w:hint="eastAsia"/>
                <w:bCs/>
                <w:szCs w:val="24"/>
              </w:rPr>
              <w:t>含完成</w:t>
            </w:r>
            <w:proofErr w:type="gramEnd"/>
            <w:r w:rsidRPr="00DD50C2">
              <w:rPr>
                <w:rFonts w:ascii="宋体" w:hAnsi="宋体" w:cs="宋体" w:hint="eastAsia"/>
                <w:bCs/>
                <w:szCs w:val="24"/>
              </w:rPr>
              <w:t>贴面，详见清单描述</w:t>
            </w:r>
          </w:p>
        </w:tc>
      </w:tr>
    </w:tbl>
    <w:p w:rsidR="00974688" w:rsidRPr="00B4779E" w:rsidRDefault="00974688" w:rsidP="00974688">
      <w:pPr>
        <w:tabs>
          <w:tab w:val="left" w:pos="3060"/>
        </w:tabs>
        <w:spacing w:line="360" w:lineRule="auto"/>
        <w:ind w:leftChars="1" w:left="566" w:hangingChars="235" w:hanging="564"/>
        <w:rPr>
          <w:rFonts w:ascii="宋体" w:hAnsi="宋体" w:cs="宋体"/>
          <w:szCs w:val="24"/>
        </w:rPr>
      </w:pPr>
      <w:r w:rsidRPr="00B4779E">
        <w:rPr>
          <w:rFonts w:ascii="宋体" w:hAnsi="宋体" w:cs="宋体" w:hint="eastAsia"/>
          <w:szCs w:val="24"/>
        </w:rPr>
        <w:t>（2）样品要求：</w:t>
      </w:r>
      <w:r w:rsidRPr="00B4779E">
        <w:rPr>
          <w:rFonts w:ascii="宋体" w:hAnsi="宋体" w:cs="宋体"/>
          <w:szCs w:val="24"/>
        </w:rPr>
        <w:t>投标样品的规格型号需与本标的货物一致，为保证产品干净整洁，可考虑通过薄膜或塑料布覆盖。外包装及样品</w:t>
      </w:r>
      <w:r w:rsidRPr="00B4779E">
        <w:rPr>
          <w:rFonts w:ascii="宋体" w:hAnsi="宋体" w:cs="宋体" w:hint="eastAsia"/>
          <w:szCs w:val="24"/>
        </w:rPr>
        <w:t>表</w:t>
      </w:r>
      <w:r w:rsidRPr="00B4779E">
        <w:rPr>
          <w:rFonts w:ascii="宋体" w:hAnsi="宋体" w:cs="宋体"/>
          <w:szCs w:val="24"/>
        </w:rPr>
        <w:t>面要标明项目名称、招标编号、产品名称、产品规格、供应商名称等。</w:t>
      </w:r>
    </w:p>
    <w:p w:rsidR="00974688" w:rsidRPr="00DD50C2" w:rsidRDefault="00974688" w:rsidP="00974688">
      <w:pPr>
        <w:tabs>
          <w:tab w:val="left" w:pos="3060"/>
        </w:tabs>
        <w:spacing w:line="360" w:lineRule="auto"/>
        <w:ind w:leftChars="1" w:left="566" w:hangingChars="235" w:hanging="564"/>
        <w:rPr>
          <w:rFonts w:ascii="宋体" w:hAnsi="宋体" w:cs="宋体"/>
          <w:szCs w:val="24"/>
        </w:rPr>
      </w:pPr>
      <w:r w:rsidRPr="00B4779E">
        <w:rPr>
          <w:rFonts w:ascii="宋体" w:hAnsi="宋体" w:cs="宋体" w:hint="eastAsia"/>
          <w:szCs w:val="24"/>
        </w:rPr>
        <w:t>（3）</w:t>
      </w:r>
      <w:r w:rsidRPr="00B4779E">
        <w:rPr>
          <w:rFonts w:ascii="宋体" w:hAnsi="宋体" w:cs="宋体"/>
          <w:szCs w:val="24"/>
        </w:rPr>
        <w:t>送样时间：</w:t>
      </w:r>
      <w:r w:rsidRPr="00B4779E">
        <w:rPr>
          <w:rFonts w:ascii="宋体" w:hAnsi="宋体" w:cs="宋体" w:hint="eastAsia"/>
          <w:szCs w:val="24"/>
        </w:rPr>
        <w:t>投标时同纸质文件一起提交。</w:t>
      </w:r>
    </w:p>
    <w:p w:rsidR="00974688" w:rsidRPr="00B4779E" w:rsidRDefault="00974688" w:rsidP="00974688">
      <w:pPr>
        <w:tabs>
          <w:tab w:val="left" w:pos="3060"/>
        </w:tabs>
        <w:spacing w:line="360" w:lineRule="auto"/>
        <w:ind w:leftChars="1" w:left="566" w:hangingChars="235" w:hanging="564"/>
        <w:rPr>
          <w:rFonts w:ascii="宋体" w:hAnsi="宋体" w:cs="宋体"/>
          <w:szCs w:val="24"/>
        </w:rPr>
      </w:pPr>
      <w:r w:rsidRPr="00B4779E">
        <w:rPr>
          <w:rFonts w:ascii="宋体" w:hAnsi="宋体" w:cs="宋体" w:hint="eastAsia"/>
          <w:szCs w:val="24"/>
        </w:rPr>
        <w:t>（4）</w:t>
      </w:r>
      <w:r w:rsidRPr="00B4779E">
        <w:rPr>
          <w:rFonts w:ascii="宋体" w:hAnsi="宋体" w:cs="宋体"/>
          <w:szCs w:val="24"/>
        </w:rPr>
        <w:t>在项目</w:t>
      </w:r>
      <w:r w:rsidRPr="00B4779E">
        <w:rPr>
          <w:rFonts w:ascii="宋体" w:hAnsi="宋体" w:cs="宋体" w:hint="eastAsia"/>
          <w:szCs w:val="24"/>
        </w:rPr>
        <w:t>成交</w:t>
      </w:r>
      <w:r w:rsidRPr="00B4779E">
        <w:rPr>
          <w:rFonts w:ascii="宋体" w:hAnsi="宋体" w:cs="宋体"/>
          <w:szCs w:val="24"/>
        </w:rPr>
        <w:t>结果公布后通知未</w:t>
      </w:r>
      <w:r w:rsidRPr="00B4779E">
        <w:rPr>
          <w:rFonts w:ascii="宋体" w:hAnsi="宋体" w:cs="宋体" w:hint="eastAsia"/>
          <w:szCs w:val="24"/>
        </w:rPr>
        <w:t>成交</w:t>
      </w:r>
      <w:r w:rsidRPr="00B4779E">
        <w:rPr>
          <w:rFonts w:ascii="宋体" w:hAnsi="宋体" w:cs="宋体"/>
          <w:szCs w:val="24"/>
        </w:rPr>
        <w:t>单位领回样品，领回期限为</w:t>
      </w:r>
      <w:r w:rsidRPr="00B4779E">
        <w:rPr>
          <w:rFonts w:ascii="宋体" w:hAnsi="宋体" w:cs="宋体" w:hint="eastAsia"/>
          <w:szCs w:val="24"/>
        </w:rPr>
        <w:t>3</w:t>
      </w:r>
      <w:r w:rsidRPr="00B4779E">
        <w:rPr>
          <w:rFonts w:ascii="宋体" w:hAnsi="宋体" w:cs="宋体"/>
          <w:szCs w:val="24"/>
        </w:rPr>
        <w:t>天，如未领回，由招标单位处理。</w:t>
      </w:r>
      <w:r w:rsidRPr="00B4779E">
        <w:rPr>
          <w:rFonts w:ascii="宋体" w:hAnsi="宋体" w:cs="宋体" w:hint="eastAsia"/>
          <w:szCs w:val="24"/>
        </w:rPr>
        <w:t>成交</w:t>
      </w:r>
      <w:r w:rsidRPr="00B4779E">
        <w:rPr>
          <w:rFonts w:ascii="宋体" w:hAnsi="宋体" w:cs="宋体"/>
          <w:szCs w:val="24"/>
        </w:rPr>
        <w:t>单位的样品将封存。对于</w:t>
      </w:r>
      <w:r w:rsidRPr="00B4779E">
        <w:rPr>
          <w:rFonts w:ascii="宋体" w:hAnsi="宋体" w:cs="宋体" w:hint="eastAsia"/>
          <w:szCs w:val="24"/>
        </w:rPr>
        <w:t>成交</w:t>
      </w:r>
      <w:r w:rsidRPr="00B4779E">
        <w:rPr>
          <w:rFonts w:ascii="宋体" w:hAnsi="宋体" w:cs="宋体"/>
          <w:szCs w:val="24"/>
        </w:rPr>
        <w:t>单位的后续质量管控，实际供货的产品将与封存的样品核对检查。检查中如有不符，按合同规定严肃处理。</w:t>
      </w:r>
    </w:p>
    <w:p w:rsidR="00974688" w:rsidRPr="00DD50C2" w:rsidRDefault="00974688" w:rsidP="00974688">
      <w:pPr>
        <w:pStyle w:val="A5"/>
        <w:widowControl w:val="0"/>
        <w:snapToGrid w:val="0"/>
        <w:spacing w:line="360" w:lineRule="auto"/>
        <w:ind w:firstLineChars="200" w:firstLine="480"/>
        <w:rPr>
          <w:rFonts w:ascii="宋体" w:eastAsia="PMingLiU" w:hAnsi="宋体"/>
          <w:b/>
          <w:color w:val="auto"/>
          <w:sz w:val="24"/>
          <w:szCs w:val="24"/>
        </w:rPr>
      </w:pPr>
    </w:p>
    <w:p w:rsidR="00974688" w:rsidRPr="00DD50C2" w:rsidRDefault="00974688" w:rsidP="00974688">
      <w:pPr>
        <w:snapToGrid w:val="0"/>
        <w:spacing w:line="360" w:lineRule="auto"/>
        <w:rPr>
          <w:rFonts w:ascii="宋体" w:hAnsi="宋体"/>
          <w:b/>
          <w:szCs w:val="24"/>
        </w:rPr>
      </w:pPr>
      <w:r w:rsidRPr="00DD50C2">
        <w:rPr>
          <w:rFonts w:ascii="宋体" w:hAnsi="宋体" w:hint="eastAsia"/>
          <w:b/>
          <w:szCs w:val="24"/>
        </w:rPr>
        <w:t>三、技术标准</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供应商提供的所有家具均应符合以下标准：</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1. 强制性标准</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 xml:space="preserve">GB 18580   室内装饰装修材料   人造板及其制品中甲醛释放限量  </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 xml:space="preserve">GB 18581   室内装饰装修材料   溶剂型木器涂料中有害物质限量  </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 xml:space="preserve">GB 18583   室内装饰装修材料   胶粘剂中有害物质限量  </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 xml:space="preserve">GB 18584   室内装饰装修材料   木家具中有害物质限量  </w:t>
      </w:r>
    </w:p>
    <w:p w:rsidR="00974688" w:rsidRPr="00B5440D" w:rsidRDefault="00974688" w:rsidP="00974688">
      <w:pPr>
        <w:snapToGrid w:val="0"/>
        <w:spacing w:line="360" w:lineRule="auto"/>
        <w:rPr>
          <w:rFonts w:ascii="宋体" w:hAnsi="宋体"/>
          <w:b/>
          <w:szCs w:val="24"/>
        </w:rPr>
      </w:pPr>
      <w:r w:rsidRPr="00B5440D">
        <w:rPr>
          <w:rFonts w:ascii="宋体" w:hAnsi="宋体" w:cs="宋体" w:hint="eastAsia"/>
          <w:b/>
          <w:bCs/>
          <w:szCs w:val="24"/>
        </w:rPr>
        <w:t>＊</w:t>
      </w:r>
      <w:r w:rsidRPr="00B5440D">
        <w:rPr>
          <w:rFonts w:ascii="宋体" w:hAnsi="宋体" w:cs="宋体" w:hint="eastAsia"/>
          <w:b/>
          <w:szCs w:val="24"/>
        </w:rPr>
        <w:t>甲醛</w:t>
      </w:r>
      <w:r w:rsidRPr="00B5440D">
        <w:rPr>
          <w:rFonts w:ascii="宋体" w:hAnsi="宋体" w:cs="宋体"/>
          <w:b/>
          <w:szCs w:val="24"/>
        </w:rPr>
        <w:t>释放量标准要达到</w:t>
      </w:r>
      <w:r w:rsidRPr="00B5440D">
        <w:rPr>
          <w:rFonts w:ascii="宋体" w:hAnsi="宋体" w:cs="宋体" w:hint="eastAsia"/>
          <w:b/>
          <w:szCs w:val="24"/>
        </w:rPr>
        <w:t>E</w:t>
      </w:r>
      <w:r w:rsidRPr="00B5440D">
        <w:rPr>
          <w:rFonts w:ascii="宋体" w:hAnsi="宋体" w:cs="宋体"/>
          <w:b/>
          <w:szCs w:val="24"/>
        </w:rPr>
        <w:t>0</w:t>
      </w:r>
      <w:r w:rsidRPr="00B5440D">
        <w:rPr>
          <w:rFonts w:ascii="宋体" w:hAnsi="宋体" w:cs="宋体" w:hint="eastAsia"/>
          <w:b/>
          <w:szCs w:val="24"/>
        </w:rPr>
        <w:t>级（</w:t>
      </w:r>
      <w:r w:rsidRPr="00B5440D">
        <w:rPr>
          <w:rFonts w:ascii="宋体" w:hAnsi="宋体" w:cs="宋体"/>
          <w:b/>
          <w:szCs w:val="24"/>
        </w:rPr>
        <w:t>甲醛释放量≤0.5mg/L</w:t>
      </w:r>
      <w:r w:rsidRPr="00B5440D">
        <w:rPr>
          <w:rFonts w:ascii="宋体" w:hAnsi="宋体" w:cs="宋体" w:hint="eastAsia"/>
          <w:b/>
          <w:szCs w:val="24"/>
        </w:rPr>
        <w:t>），须</w:t>
      </w:r>
      <w:r w:rsidRPr="00B5440D">
        <w:rPr>
          <w:rFonts w:ascii="宋体" w:hAnsi="宋体" w:cs="宋体"/>
          <w:b/>
          <w:szCs w:val="24"/>
        </w:rPr>
        <w:t>提供检测报告。</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2. 质量及技术标准</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QB/T 2384         木制写字桌</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QB/T 1241        家具五金   家具拉手安装尺寸</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QB/T 2454        家具五金   抽屉导轨   要求和检验</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GB/T 3324        木家具通用技术条件</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GB/T 3325        金属家具通用技术条件</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GB/T 3326        家具、桌、椅、</w:t>
      </w:r>
      <w:proofErr w:type="gramStart"/>
      <w:r w:rsidRPr="00DD50C2">
        <w:rPr>
          <w:rFonts w:ascii="宋体" w:hAnsi="宋体" w:hint="eastAsia"/>
          <w:szCs w:val="24"/>
        </w:rPr>
        <w:t>凳类主要</w:t>
      </w:r>
      <w:proofErr w:type="gramEnd"/>
      <w:r w:rsidRPr="00DD50C2">
        <w:rPr>
          <w:rFonts w:ascii="宋体" w:hAnsi="宋体" w:hint="eastAsia"/>
          <w:szCs w:val="24"/>
        </w:rPr>
        <w:t xml:space="preserve">尺寸 </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lastRenderedPageBreak/>
        <w:t>GB/T 3327        家具  柜类主要尺寸</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GB/T 5296.6      消费品使用说明   第六部分:家具</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QB/T 1951.1      木家具   质量检验及质量评定</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QB/T 1951.2      金属家具  质量检验及质量评定</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GB5296.6          消费品使用说明   第6部分：家具</w:t>
      </w:r>
    </w:p>
    <w:p w:rsidR="00974688" w:rsidRPr="00B4779E" w:rsidRDefault="00974688" w:rsidP="00974688">
      <w:pPr>
        <w:snapToGrid w:val="0"/>
        <w:spacing w:line="360" w:lineRule="auto"/>
        <w:rPr>
          <w:rFonts w:ascii="宋体" w:hAnsi="宋体"/>
          <w:b/>
          <w:szCs w:val="24"/>
        </w:rPr>
      </w:pPr>
      <w:r w:rsidRPr="00DD50C2">
        <w:rPr>
          <w:rFonts w:ascii="宋体" w:hAnsi="宋体" w:hint="eastAsia"/>
          <w:b/>
          <w:szCs w:val="24"/>
        </w:rPr>
        <w:t>以上各种相关标准若有最新的版本，以最新颁布的国家和行业标准为准。</w:t>
      </w:r>
    </w:p>
    <w:p w:rsidR="00974688" w:rsidRPr="00DD50C2" w:rsidRDefault="00974688" w:rsidP="00974688">
      <w:pPr>
        <w:snapToGrid w:val="0"/>
        <w:spacing w:before="240" w:line="360" w:lineRule="auto"/>
        <w:rPr>
          <w:rFonts w:ascii="宋体" w:hAnsi="宋体"/>
          <w:b/>
          <w:szCs w:val="24"/>
        </w:rPr>
      </w:pPr>
      <w:r w:rsidRPr="00DD50C2">
        <w:rPr>
          <w:rFonts w:ascii="宋体" w:hAnsi="宋体" w:hint="eastAsia"/>
          <w:b/>
          <w:szCs w:val="24"/>
        </w:rPr>
        <w:t>四、货物其他要求</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1、供应商必须在响应文件中填写 “配件明细表”，列明主要配件的名称及制造厂家，并提供相应的技术说明书。</w:t>
      </w:r>
    </w:p>
    <w:p w:rsidR="00974688" w:rsidRPr="00DD50C2" w:rsidRDefault="00974688" w:rsidP="00974688">
      <w:pPr>
        <w:snapToGrid w:val="0"/>
        <w:spacing w:line="360" w:lineRule="auto"/>
        <w:rPr>
          <w:rFonts w:ascii="宋体" w:hAnsi="宋体"/>
          <w:szCs w:val="24"/>
        </w:rPr>
      </w:pPr>
      <w:r w:rsidRPr="00DD50C2">
        <w:rPr>
          <w:rFonts w:ascii="宋体" w:hAnsi="宋体"/>
          <w:szCs w:val="24"/>
        </w:rPr>
        <w:t>2</w:t>
      </w:r>
      <w:r w:rsidRPr="00DD50C2">
        <w:rPr>
          <w:rFonts w:ascii="宋体" w:hAnsi="宋体" w:hint="eastAsia"/>
          <w:szCs w:val="24"/>
        </w:rPr>
        <w:t>、本项目产品中采用所有材料及成品，均应严格符合现行最新国家规定的产品环保标准，并且满足本标书提出的各项规定和要求。</w:t>
      </w:r>
    </w:p>
    <w:p w:rsidR="00974688" w:rsidRPr="00DD50C2" w:rsidRDefault="00974688" w:rsidP="00974688">
      <w:pPr>
        <w:snapToGrid w:val="0"/>
        <w:spacing w:line="360" w:lineRule="auto"/>
        <w:rPr>
          <w:rFonts w:ascii="宋体" w:hAnsi="宋体"/>
          <w:szCs w:val="24"/>
        </w:rPr>
      </w:pPr>
      <w:r w:rsidRPr="00DD50C2">
        <w:rPr>
          <w:rFonts w:ascii="宋体" w:hAnsi="宋体"/>
          <w:szCs w:val="24"/>
        </w:rPr>
        <w:t>3</w:t>
      </w:r>
      <w:r w:rsidRPr="00DD50C2">
        <w:rPr>
          <w:rFonts w:ascii="宋体" w:hAnsi="宋体" w:hint="eastAsia"/>
          <w:szCs w:val="24"/>
        </w:rPr>
        <w:t>、供货产品须为全新的未曾使用过的，且均应有铭牌和相应保修单。</w:t>
      </w:r>
    </w:p>
    <w:p w:rsidR="00974688" w:rsidRPr="00DD50C2" w:rsidRDefault="00974688" w:rsidP="00974688">
      <w:pPr>
        <w:snapToGrid w:val="0"/>
        <w:spacing w:line="360" w:lineRule="auto"/>
        <w:rPr>
          <w:rFonts w:ascii="宋体" w:hAnsi="宋体"/>
          <w:szCs w:val="24"/>
        </w:rPr>
      </w:pPr>
      <w:r w:rsidRPr="00DD50C2">
        <w:rPr>
          <w:rFonts w:ascii="宋体" w:hAnsi="宋体"/>
          <w:szCs w:val="24"/>
        </w:rPr>
        <w:t>4</w:t>
      </w:r>
      <w:r w:rsidRPr="00DD50C2">
        <w:rPr>
          <w:rFonts w:ascii="宋体" w:hAnsi="宋体" w:hint="eastAsia"/>
          <w:szCs w:val="24"/>
        </w:rPr>
        <w:t>、产品的包装，必须满足货物长途运输，多次搬运的带来的损伤。若发生损坏须立即保修或更换。</w:t>
      </w:r>
    </w:p>
    <w:p w:rsidR="00974688" w:rsidRPr="00DD50C2" w:rsidRDefault="00974688" w:rsidP="00974688">
      <w:pPr>
        <w:snapToGrid w:val="0"/>
        <w:spacing w:line="360" w:lineRule="auto"/>
        <w:rPr>
          <w:rFonts w:ascii="宋体" w:hAnsi="宋体"/>
          <w:szCs w:val="24"/>
        </w:rPr>
      </w:pPr>
      <w:r w:rsidRPr="00DD50C2">
        <w:rPr>
          <w:rFonts w:ascii="宋体" w:hAnsi="宋体"/>
          <w:szCs w:val="24"/>
        </w:rPr>
        <w:t>5</w:t>
      </w:r>
      <w:r w:rsidRPr="00DD50C2">
        <w:rPr>
          <w:rFonts w:ascii="宋体" w:hAnsi="宋体" w:hint="eastAsia"/>
          <w:szCs w:val="24"/>
        </w:rPr>
        <w:t>、如招标人对成交人提供材料或产品的质量存有疑问，有权对该材料的质量要求复验，复验由招标人认可的质量检验部门承担。经复验检测后，该材料或产品的质量如不符合本招标文件及有关规定的要求，</w:t>
      </w:r>
      <w:proofErr w:type="gramStart"/>
      <w:r w:rsidRPr="00DD50C2">
        <w:rPr>
          <w:rFonts w:ascii="宋体" w:hAnsi="宋体" w:hint="eastAsia"/>
          <w:szCs w:val="24"/>
        </w:rPr>
        <w:t>由成交人</w:t>
      </w:r>
      <w:proofErr w:type="gramEnd"/>
      <w:r w:rsidRPr="00DD50C2">
        <w:rPr>
          <w:rFonts w:ascii="宋体" w:hAnsi="宋体" w:hint="eastAsia"/>
          <w:szCs w:val="24"/>
        </w:rPr>
        <w:t>负责在招标人规定期限内清运出招标人的区域，同时按工期进度要求尽快重新完成合格产品的供货安装，而复验检测费用及相应的工期延误和</w:t>
      </w:r>
      <w:proofErr w:type="gramStart"/>
      <w:r w:rsidRPr="00DD50C2">
        <w:rPr>
          <w:rFonts w:ascii="宋体" w:hAnsi="宋体" w:hint="eastAsia"/>
          <w:szCs w:val="24"/>
        </w:rPr>
        <w:t>由成交人</w:t>
      </w:r>
      <w:proofErr w:type="gramEnd"/>
      <w:r w:rsidRPr="00DD50C2">
        <w:rPr>
          <w:rFonts w:ascii="宋体" w:hAnsi="宋体" w:hint="eastAsia"/>
          <w:szCs w:val="24"/>
        </w:rPr>
        <w:t>导致的招标人的经济损失，均</w:t>
      </w:r>
      <w:proofErr w:type="gramStart"/>
      <w:r w:rsidRPr="00DD50C2">
        <w:rPr>
          <w:rFonts w:ascii="宋体" w:hAnsi="宋体" w:hint="eastAsia"/>
          <w:szCs w:val="24"/>
        </w:rPr>
        <w:t>由成交人</w:t>
      </w:r>
      <w:proofErr w:type="gramEnd"/>
      <w:r w:rsidRPr="00DD50C2">
        <w:rPr>
          <w:rFonts w:ascii="宋体" w:hAnsi="宋体" w:hint="eastAsia"/>
          <w:szCs w:val="24"/>
        </w:rPr>
        <w:t>承担。</w:t>
      </w:r>
    </w:p>
    <w:p w:rsidR="00974688" w:rsidRPr="00DD50C2" w:rsidRDefault="00974688" w:rsidP="00974688">
      <w:pPr>
        <w:snapToGrid w:val="0"/>
        <w:spacing w:line="360" w:lineRule="auto"/>
        <w:rPr>
          <w:rFonts w:ascii="宋体" w:hAnsi="宋体"/>
          <w:szCs w:val="24"/>
        </w:rPr>
      </w:pPr>
      <w:r w:rsidRPr="00DD50C2">
        <w:rPr>
          <w:rFonts w:ascii="宋体" w:hAnsi="宋体"/>
          <w:szCs w:val="24"/>
        </w:rPr>
        <w:t>6</w:t>
      </w:r>
      <w:r w:rsidRPr="00DD50C2">
        <w:rPr>
          <w:rFonts w:ascii="宋体" w:hAnsi="宋体" w:hint="eastAsia"/>
          <w:szCs w:val="24"/>
        </w:rPr>
        <w:t>、供应商应自行现场踏勘工作，现场踏勘主要针对运输装卸、安装现场的道路，垂直运输（</w:t>
      </w:r>
      <w:r w:rsidRPr="00DD50C2">
        <w:rPr>
          <w:rFonts w:ascii="宋体" w:hAnsi="宋体" w:hint="eastAsia"/>
          <w:b/>
          <w:bCs/>
          <w:szCs w:val="24"/>
        </w:rPr>
        <w:t>投标人应充分考虑到到货安装时无法使用电梯的风险，相关费用已包含在投标总价内</w:t>
      </w:r>
      <w:r w:rsidRPr="00DD50C2">
        <w:rPr>
          <w:rFonts w:ascii="宋体" w:hAnsi="宋体" w:hint="eastAsia"/>
          <w:szCs w:val="24"/>
        </w:rPr>
        <w:t>），安装场地、产品存放、安装成型的现场条件等相关因素的现场察看和确认。无论供应商是否作现场踏勘，都将被视为供应商已深知熟悉现场情况，一旦成交，对产品质量不得有降低，且不得以对现场情况不了解提出任何费用和违背本招标文件的理由。</w:t>
      </w:r>
    </w:p>
    <w:p w:rsidR="00974688" w:rsidRPr="00DD50C2" w:rsidRDefault="00974688" w:rsidP="00974688">
      <w:pPr>
        <w:snapToGrid w:val="0"/>
        <w:spacing w:before="240" w:line="360" w:lineRule="auto"/>
        <w:rPr>
          <w:rFonts w:ascii="宋体" w:hAnsi="宋体"/>
          <w:b/>
          <w:szCs w:val="24"/>
        </w:rPr>
      </w:pPr>
      <w:r w:rsidRPr="00DD50C2">
        <w:rPr>
          <w:rFonts w:ascii="宋体" w:hAnsi="宋体" w:hint="eastAsia"/>
          <w:b/>
          <w:szCs w:val="24"/>
        </w:rPr>
        <w:t>五、供货及售后服务</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1</w:t>
      </w:r>
      <w:r>
        <w:rPr>
          <w:rFonts w:ascii="宋体" w:hAnsi="宋体" w:hint="eastAsia"/>
          <w:szCs w:val="24"/>
        </w:rPr>
        <w:t>、</w:t>
      </w:r>
      <w:r w:rsidRPr="00DD50C2">
        <w:rPr>
          <w:rFonts w:ascii="宋体" w:hAnsi="宋体" w:hint="eastAsia"/>
          <w:szCs w:val="24"/>
        </w:rPr>
        <w:t xml:space="preserve"> 供货范围</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本次招标的供货范围，除上述内容外，还应包括产品的运输、安装、调试和相应的技术服务、售后服务与质量保证等。</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lastRenderedPageBreak/>
        <w:t>2</w:t>
      </w:r>
      <w:r>
        <w:rPr>
          <w:rFonts w:ascii="宋体" w:hAnsi="宋体" w:hint="eastAsia"/>
          <w:szCs w:val="24"/>
        </w:rPr>
        <w:t>、</w:t>
      </w:r>
      <w:r w:rsidRPr="00DD50C2">
        <w:rPr>
          <w:rFonts w:ascii="宋体" w:hAnsi="宋体" w:hint="eastAsia"/>
          <w:szCs w:val="24"/>
        </w:rPr>
        <w:t xml:space="preserve"> 交货地点（货物安装地点）</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产品安装、调试、交货、使用地点在</w:t>
      </w:r>
      <w:proofErr w:type="gramStart"/>
      <w:r w:rsidRPr="00DD50C2">
        <w:rPr>
          <w:rFonts w:ascii="宋体" w:hAnsi="宋体" w:hint="eastAsia"/>
          <w:szCs w:val="24"/>
        </w:rPr>
        <w:t>太仓市良辅路</w:t>
      </w:r>
      <w:proofErr w:type="gramEnd"/>
      <w:r w:rsidRPr="00DD50C2">
        <w:rPr>
          <w:rFonts w:ascii="宋体" w:hAnsi="宋体" w:hint="eastAsia"/>
          <w:szCs w:val="24"/>
        </w:rPr>
        <w:t>6号宿舍楼</w:t>
      </w:r>
      <w:r>
        <w:rPr>
          <w:rFonts w:ascii="宋体" w:hAnsi="宋体"/>
          <w:szCs w:val="24"/>
        </w:rPr>
        <w:t>5</w:t>
      </w:r>
      <w:r w:rsidRPr="00DD50C2">
        <w:rPr>
          <w:rFonts w:ascii="宋体" w:hAnsi="宋体" w:hint="eastAsia"/>
          <w:szCs w:val="24"/>
        </w:rPr>
        <w:t>-</w:t>
      </w:r>
      <w:r w:rsidRPr="00DD50C2">
        <w:rPr>
          <w:rFonts w:ascii="宋体" w:hAnsi="宋体"/>
          <w:szCs w:val="24"/>
        </w:rPr>
        <w:t>6</w:t>
      </w:r>
      <w:r w:rsidRPr="00DD50C2">
        <w:rPr>
          <w:rFonts w:ascii="宋体" w:hAnsi="宋体" w:hint="eastAsia"/>
          <w:szCs w:val="24"/>
        </w:rPr>
        <w:t>层。</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3</w:t>
      </w:r>
      <w:r>
        <w:rPr>
          <w:rFonts w:ascii="宋体" w:hAnsi="宋体" w:hint="eastAsia"/>
          <w:szCs w:val="24"/>
        </w:rPr>
        <w:t>、</w:t>
      </w:r>
      <w:r w:rsidRPr="00DD50C2">
        <w:rPr>
          <w:rFonts w:ascii="宋体" w:hAnsi="宋体" w:hint="eastAsia"/>
          <w:szCs w:val="24"/>
        </w:rPr>
        <w:t>交货与安装时间</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供应商应派有经验的技术人员负责现场安装、调试等全部工作，直到达到能正常使用的条件，其费用由供应商负担。</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因成交人的原因造成工期延误的，招标人按合同约定向成交人收取违约金。招标人可从应向成交人支付的任何金额中扣除此项违约金或以其他的方式收回此款，此违约金的支付并不能解除成交人应完成工程的责任或本合同规定的其他责任。</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4</w:t>
      </w:r>
      <w:r>
        <w:rPr>
          <w:rFonts w:ascii="宋体" w:hAnsi="宋体" w:hint="eastAsia"/>
          <w:szCs w:val="24"/>
        </w:rPr>
        <w:t>、</w:t>
      </w:r>
      <w:r w:rsidRPr="00DD50C2">
        <w:rPr>
          <w:rFonts w:ascii="宋体" w:hAnsi="宋体" w:hint="eastAsia"/>
          <w:szCs w:val="24"/>
        </w:rPr>
        <w:t>检验、验收</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对家具的检验、验收按照合同条款的规定和要求办理。</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5</w:t>
      </w:r>
      <w:r>
        <w:rPr>
          <w:rFonts w:ascii="宋体" w:hAnsi="宋体" w:hint="eastAsia"/>
          <w:szCs w:val="24"/>
        </w:rPr>
        <w:t>、</w:t>
      </w:r>
      <w:r w:rsidRPr="00DD50C2">
        <w:rPr>
          <w:rFonts w:ascii="宋体" w:hAnsi="宋体" w:hint="eastAsia"/>
          <w:szCs w:val="24"/>
        </w:rPr>
        <w:t>技术服务、售后服务和保修</w:t>
      </w:r>
    </w:p>
    <w:p w:rsidR="00974688" w:rsidRPr="00DD50C2" w:rsidRDefault="00974688" w:rsidP="00974688">
      <w:pPr>
        <w:snapToGrid w:val="0"/>
        <w:spacing w:line="360" w:lineRule="auto"/>
        <w:rPr>
          <w:rFonts w:ascii="宋体" w:hAnsi="宋体"/>
          <w:szCs w:val="24"/>
        </w:rPr>
      </w:pPr>
      <w:r w:rsidRPr="00DD50C2">
        <w:rPr>
          <w:rFonts w:ascii="宋体" w:hAnsi="宋体" w:hint="eastAsia"/>
          <w:szCs w:val="24"/>
        </w:rPr>
        <w:t>供应商的“技术服务、售后服务和保修责任” 按照合同条款的规定和要求办理。成交人应提供售后服务承诺书。</w:t>
      </w:r>
    </w:p>
    <w:p w:rsidR="00974688" w:rsidRPr="00DD50C2" w:rsidRDefault="00974688" w:rsidP="00974688">
      <w:pPr>
        <w:snapToGrid w:val="0"/>
        <w:spacing w:line="360" w:lineRule="auto"/>
        <w:rPr>
          <w:rFonts w:ascii="宋体" w:hAnsi="宋体"/>
          <w:szCs w:val="24"/>
        </w:rPr>
      </w:pPr>
      <w:r w:rsidRPr="00B4779E">
        <w:rPr>
          <w:rFonts w:ascii="宋体" w:hAnsi="宋体" w:hint="eastAsia"/>
          <w:szCs w:val="24"/>
        </w:rPr>
        <w:t>＊</w:t>
      </w:r>
      <w:r w:rsidRPr="00DD50C2">
        <w:rPr>
          <w:rFonts w:ascii="宋体" w:hAnsi="宋体" w:hint="eastAsia"/>
          <w:szCs w:val="24"/>
        </w:rPr>
        <w:t>6</w:t>
      </w:r>
      <w:r>
        <w:rPr>
          <w:rFonts w:ascii="宋体" w:hAnsi="宋体" w:hint="eastAsia"/>
          <w:szCs w:val="24"/>
        </w:rPr>
        <w:t>、</w:t>
      </w:r>
      <w:r w:rsidRPr="00DD50C2">
        <w:rPr>
          <w:rFonts w:ascii="宋体" w:hAnsi="宋体" w:hint="eastAsia"/>
          <w:szCs w:val="24"/>
        </w:rPr>
        <w:t>质保期要求：自本项目验收合格之日起不少于5年，包括人工、零部件等费用；</w:t>
      </w:r>
      <w:r w:rsidRPr="00DD50C2">
        <w:rPr>
          <w:rFonts w:ascii="宋体" w:hAnsi="宋体"/>
          <w:szCs w:val="24"/>
        </w:rPr>
        <w:t>5</w:t>
      </w:r>
      <w:r w:rsidRPr="00DD50C2">
        <w:rPr>
          <w:rFonts w:ascii="宋体" w:hAnsi="宋体" w:hint="eastAsia"/>
          <w:szCs w:val="24"/>
        </w:rPr>
        <w:t>年之后</w:t>
      </w:r>
      <w:r w:rsidRPr="00DD50C2">
        <w:rPr>
          <w:rFonts w:ascii="宋体" w:hAnsi="宋体"/>
          <w:szCs w:val="24"/>
        </w:rPr>
        <w:t>15</w:t>
      </w:r>
      <w:r w:rsidRPr="00DD50C2">
        <w:rPr>
          <w:rFonts w:ascii="宋体" w:hAnsi="宋体" w:hint="eastAsia"/>
          <w:szCs w:val="24"/>
        </w:rPr>
        <w:t>年</w:t>
      </w:r>
      <w:r w:rsidRPr="00DD50C2">
        <w:rPr>
          <w:rFonts w:ascii="宋体" w:hAnsi="宋体"/>
          <w:szCs w:val="24"/>
        </w:rPr>
        <w:t>以内</w:t>
      </w:r>
      <w:r w:rsidRPr="00DD50C2">
        <w:rPr>
          <w:rFonts w:ascii="宋体" w:hAnsi="宋体" w:hint="eastAsia"/>
          <w:szCs w:val="24"/>
        </w:rPr>
        <w:t>，须</w:t>
      </w:r>
      <w:r w:rsidRPr="00DD50C2">
        <w:rPr>
          <w:rFonts w:ascii="宋体" w:hAnsi="宋体"/>
          <w:szCs w:val="24"/>
        </w:rPr>
        <w:t>负责本项目的维修工作，零部件</w:t>
      </w:r>
      <w:r w:rsidRPr="00DD50C2">
        <w:rPr>
          <w:rFonts w:ascii="宋体" w:hAnsi="宋体" w:hint="eastAsia"/>
          <w:szCs w:val="24"/>
        </w:rPr>
        <w:t>等</w:t>
      </w:r>
      <w:r w:rsidRPr="00DD50C2">
        <w:rPr>
          <w:rFonts w:ascii="宋体" w:hAnsi="宋体"/>
          <w:szCs w:val="24"/>
        </w:rPr>
        <w:t>费用由</w:t>
      </w:r>
      <w:r w:rsidRPr="00DD50C2">
        <w:rPr>
          <w:rFonts w:ascii="宋体" w:hAnsi="宋体" w:hint="eastAsia"/>
          <w:szCs w:val="24"/>
        </w:rPr>
        <w:t>招标人</w:t>
      </w:r>
      <w:r w:rsidRPr="00DD50C2">
        <w:rPr>
          <w:rFonts w:ascii="宋体" w:hAnsi="宋体"/>
          <w:szCs w:val="24"/>
        </w:rPr>
        <w:t>承担</w:t>
      </w:r>
      <w:r w:rsidRPr="00DD50C2">
        <w:rPr>
          <w:rFonts w:ascii="宋体" w:hAnsi="宋体" w:hint="eastAsia"/>
          <w:szCs w:val="24"/>
        </w:rPr>
        <w:t>。</w:t>
      </w:r>
    </w:p>
    <w:p w:rsidR="00974688" w:rsidRPr="00B4779E" w:rsidRDefault="00974688" w:rsidP="00974688">
      <w:pPr>
        <w:snapToGrid w:val="0"/>
        <w:spacing w:line="360" w:lineRule="auto"/>
        <w:rPr>
          <w:rFonts w:ascii="宋体" w:hAnsi="宋体"/>
          <w:szCs w:val="24"/>
        </w:rPr>
      </w:pPr>
      <w:r w:rsidRPr="00B4779E">
        <w:rPr>
          <w:rFonts w:ascii="宋体" w:hAnsi="宋体" w:hint="eastAsia"/>
          <w:szCs w:val="24"/>
        </w:rPr>
        <w:t>＊</w:t>
      </w:r>
      <w:r w:rsidRPr="00DD50C2">
        <w:rPr>
          <w:rFonts w:ascii="宋体" w:hAnsi="宋体" w:hint="eastAsia"/>
          <w:szCs w:val="24"/>
        </w:rPr>
        <w:t>7</w:t>
      </w:r>
      <w:r>
        <w:rPr>
          <w:rFonts w:ascii="宋体" w:hAnsi="宋体" w:hint="eastAsia"/>
          <w:szCs w:val="24"/>
        </w:rPr>
        <w:t>、</w:t>
      </w:r>
      <w:r w:rsidRPr="00DD50C2">
        <w:rPr>
          <w:rFonts w:ascii="宋体" w:hAnsi="宋体" w:hint="eastAsia"/>
          <w:szCs w:val="24"/>
        </w:rPr>
        <w:t>交货期：合同签订后40</w:t>
      </w:r>
      <w:proofErr w:type="gramStart"/>
      <w:r w:rsidRPr="00DD50C2">
        <w:rPr>
          <w:rFonts w:ascii="宋体" w:hAnsi="宋体" w:hint="eastAsia"/>
          <w:szCs w:val="24"/>
        </w:rPr>
        <w:t>日历天</w:t>
      </w:r>
      <w:proofErr w:type="gramEnd"/>
      <w:r w:rsidRPr="00DD50C2">
        <w:rPr>
          <w:rFonts w:ascii="宋体" w:hAnsi="宋体" w:hint="eastAsia"/>
          <w:szCs w:val="24"/>
        </w:rPr>
        <w:t>内完成供货安装。</w:t>
      </w:r>
    </w:p>
    <w:p w:rsidR="00974688" w:rsidRPr="00DD50C2" w:rsidRDefault="00974688" w:rsidP="00974688">
      <w:pPr>
        <w:snapToGrid w:val="0"/>
        <w:spacing w:before="240" w:line="360" w:lineRule="auto"/>
        <w:rPr>
          <w:rFonts w:ascii="宋体" w:hAnsi="宋体"/>
          <w:b/>
          <w:szCs w:val="24"/>
        </w:rPr>
      </w:pPr>
      <w:r w:rsidRPr="00DD50C2">
        <w:rPr>
          <w:rFonts w:ascii="宋体" w:hAnsi="宋体" w:hint="eastAsia"/>
          <w:b/>
          <w:szCs w:val="24"/>
        </w:rPr>
        <w:t>六、生产、供货及安装方案要求</w:t>
      </w:r>
    </w:p>
    <w:p w:rsidR="00974688" w:rsidRPr="00DD50C2" w:rsidRDefault="00974688" w:rsidP="00974688">
      <w:pPr>
        <w:snapToGrid w:val="0"/>
        <w:spacing w:line="360" w:lineRule="auto"/>
        <w:ind w:firstLineChars="200" w:firstLine="480"/>
        <w:rPr>
          <w:rFonts w:ascii="宋体" w:hAnsi="宋体"/>
          <w:szCs w:val="24"/>
        </w:rPr>
      </w:pPr>
      <w:r w:rsidRPr="00DD50C2">
        <w:rPr>
          <w:rFonts w:ascii="宋体" w:hAnsi="宋体" w:hint="eastAsia"/>
          <w:szCs w:val="24"/>
        </w:rPr>
        <w:t>供应商应根据家具生产的规范流程，制定详细完善的方案，方案应包括生产计划、原材料供应、生产工艺、包装方案、运输计划、现场安装计划等方面的内容，同时严格遵守家具生产的安全、环保、质量控制等规章制度，以确保产品满足质量及供货期要求。</w:t>
      </w:r>
    </w:p>
    <w:p w:rsidR="00974688" w:rsidRPr="00DD50C2" w:rsidRDefault="00974688" w:rsidP="00974688">
      <w:pPr>
        <w:snapToGrid w:val="0"/>
        <w:spacing w:before="240" w:line="360" w:lineRule="auto"/>
        <w:rPr>
          <w:rFonts w:ascii="宋体" w:hAnsi="宋体"/>
          <w:b/>
          <w:szCs w:val="24"/>
        </w:rPr>
      </w:pPr>
      <w:r w:rsidRPr="00DD50C2">
        <w:rPr>
          <w:rFonts w:ascii="宋体" w:hAnsi="宋体" w:hint="eastAsia"/>
          <w:b/>
          <w:szCs w:val="24"/>
        </w:rPr>
        <w:t>七、供应商应提供的货物技术参数和内容（不仅限此）</w:t>
      </w:r>
    </w:p>
    <w:p w:rsidR="00974688" w:rsidRPr="00DD50C2" w:rsidRDefault="00974688" w:rsidP="00974688">
      <w:pPr>
        <w:snapToGrid w:val="0"/>
        <w:spacing w:line="360" w:lineRule="auto"/>
        <w:ind w:firstLineChars="200" w:firstLine="480"/>
        <w:rPr>
          <w:rFonts w:ascii="宋体" w:hAnsi="宋体"/>
          <w:szCs w:val="24"/>
        </w:rPr>
      </w:pPr>
      <w:r w:rsidRPr="00DD50C2">
        <w:rPr>
          <w:rFonts w:ascii="宋体" w:hAnsi="宋体" w:hint="eastAsia"/>
          <w:szCs w:val="24"/>
        </w:rPr>
        <w:t>为了证明供应商所提供的货物及技术参数满足招标文件要求，供应商应在投标文件的“</w:t>
      </w:r>
      <w:r w:rsidRPr="00DD50C2">
        <w:rPr>
          <w:rFonts w:ascii="宋体" w:hAnsi="宋体" w:hint="eastAsia"/>
          <w:bCs/>
          <w:szCs w:val="24"/>
        </w:rPr>
        <w:t>投标货物符合招标文件规定的证明文件、投标货物报告及供应商认为需加以说明的其他内容</w:t>
      </w:r>
      <w:r w:rsidRPr="00DD50C2">
        <w:rPr>
          <w:rFonts w:ascii="宋体" w:hAnsi="宋体" w:hint="eastAsia"/>
          <w:szCs w:val="24"/>
        </w:rPr>
        <w:t>”中提供包括但不限于如下内容：</w:t>
      </w:r>
    </w:p>
    <w:p w:rsidR="00974688" w:rsidRPr="00DD50C2" w:rsidRDefault="00974688" w:rsidP="00974688">
      <w:pPr>
        <w:numPr>
          <w:ilvl w:val="0"/>
          <w:numId w:val="3"/>
        </w:numPr>
        <w:adjustRightInd/>
        <w:snapToGrid w:val="0"/>
        <w:spacing w:line="360" w:lineRule="auto"/>
        <w:jc w:val="both"/>
        <w:rPr>
          <w:rFonts w:ascii="宋体" w:hAnsi="宋体"/>
          <w:szCs w:val="24"/>
        </w:rPr>
      </w:pPr>
      <w:r w:rsidRPr="00DD50C2">
        <w:rPr>
          <w:rFonts w:ascii="宋体" w:hAnsi="宋体" w:hint="eastAsia"/>
          <w:szCs w:val="24"/>
        </w:rPr>
        <w:t>家具尺寸、规格、图纸、图片；</w:t>
      </w:r>
    </w:p>
    <w:p w:rsidR="00974688" w:rsidRPr="00DD50C2" w:rsidRDefault="00974688" w:rsidP="00974688">
      <w:pPr>
        <w:numPr>
          <w:ilvl w:val="0"/>
          <w:numId w:val="3"/>
        </w:numPr>
        <w:adjustRightInd/>
        <w:snapToGrid w:val="0"/>
        <w:spacing w:line="360" w:lineRule="auto"/>
        <w:jc w:val="both"/>
        <w:rPr>
          <w:rFonts w:ascii="宋体" w:hAnsi="宋体"/>
          <w:szCs w:val="24"/>
        </w:rPr>
      </w:pPr>
      <w:r w:rsidRPr="00DD50C2">
        <w:rPr>
          <w:rFonts w:ascii="宋体" w:hAnsi="宋体" w:hint="eastAsia"/>
          <w:szCs w:val="24"/>
        </w:rPr>
        <w:t>家具材质，包括材质名称、厚度、等级等信息等；</w:t>
      </w:r>
    </w:p>
    <w:p w:rsidR="00974688" w:rsidRPr="00DD50C2" w:rsidRDefault="00974688" w:rsidP="00974688">
      <w:pPr>
        <w:numPr>
          <w:ilvl w:val="0"/>
          <w:numId w:val="3"/>
        </w:numPr>
        <w:adjustRightInd/>
        <w:snapToGrid w:val="0"/>
        <w:spacing w:line="360" w:lineRule="auto"/>
        <w:jc w:val="both"/>
        <w:rPr>
          <w:rFonts w:ascii="宋体" w:hAnsi="宋体"/>
          <w:szCs w:val="24"/>
        </w:rPr>
      </w:pPr>
      <w:r w:rsidRPr="00DD50C2">
        <w:rPr>
          <w:rFonts w:ascii="宋体" w:hAnsi="宋体" w:hint="eastAsia"/>
          <w:szCs w:val="24"/>
        </w:rPr>
        <w:t>配件、附件的品牌、材质；</w:t>
      </w:r>
    </w:p>
    <w:p w:rsidR="00974688" w:rsidRPr="00B4779E" w:rsidRDefault="00974688" w:rsidP="00974688">
      <w:pPr>
        <w:numPr>
          <w:ilvl w:val="0"/>
          <w:numId w:val="3"/>
        </w:numPr>
        <w:adjustRightInd/>
        <w:snapToGrid w:val="0"/>
        <w:spacing w:line="360" w:lineRule="auto"/>
        <w:jc w:val="both"/>
        <w:rPr>
          <w:rFonts w:ascii="宋体" w:hAnsi="宋体"/>
          <w:szCs w:val="24"/>
        </w:rPr>
        <w:sectPr w:rsidR="00974688" w:rsidRPr="00B4779E">
          <w:footerReference w:type="default" r:id="rId8"/>
          <w:pgSz w:w="11906" w:h="16838"/>
          <w:pgMar w:top="1304" w:right="1418" w:bottom="1134" w:left="1418" w:header="851" w:footer="992" w:gutter="0"/>
          <w:pgNumType w:start="1"/>
          <w:cols w:space="720"/>
          <w:docGrid w:type="lines" w:linePitch="326"/>
        </w:sectPr>
      </w:pPr>
      <w:r w:rsidRPr="00DD50C2">
        <w:rPr>
          <w:rFonts w:ascii="宋体" w:hAnsi="宋体" w:hint="eastAsia"/>
          <w:szCs w:val="24"/>
        </w:rPr>
        <w:t>其他相关技术质量参数</w:t>
      </w:r>
      <w:bookmarkStart w:id="4" w:name="_Toc152045610"/>
      <w:bookmarkStart w:id="5" w:name="_Toc152042388"/>
      <w:bookmarkStart w:id="6" w:name="_Toc247527798"/>
      <w:bookmarkStart w:id="7" w:name="_Toc184635122"/>
      <w:bookmarkStart w:id="8" w:name="_Toc144974829"/>
      <w:bookmarkStart w:id="9" w:name="_Toc342421461"/>
      <w:bookmarkStart w:id="10" w:name="_Toc152042549"/>
      <w:bookmarkStart w:id="11" w:name="_Toc179632787"/>
      <w:bookmarkStart w:id="12" w:name="_Toc454894193"/>
      <w:bookmarkStart w:id="13" w:name="_Toc247514197"/>
      <w:bookmarkStart w:id="14" w:name="_Toc246997081"/>
      <w:bookmarkStart w:id="15" w:name="_Toc300835199"/>
      <w:bookmarkStart w:id="16" w:name="_Toc247085853"/>
      <w:bookmarkStart w:id="17" w:name="_Toc144974578"/>
      <w:bookmarkStart w:id="18" w:name="_Toc330389088"/>
      <w:bookmarkStart w:id="19" w:name="_Toc246996338"/>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974688" w:rsidRPr="001A6401" w:rsidRDefault="00974688" w:rsidP="001A6401">
      <w:pPr>
        <w:rPr>
          <w:lang w:eastAsia="x-none"/>
        </w:rPr>
      </w:pPr>
    </w:p>
    <w:sectPr w:rsidR="00974688" w:rsidRPr="001A6401" w:rsidSect="00974688">
      <w:pgSz w:w="11906" w:h="16838"/>
      <w:pgMar w:top="1304" w:right="1418" w:bottom="1134" w:left="1418" w:header="851" w:footer="992" w:gutter="0"/>
      <w:pgNumType w:start="1"/>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A28" w:rsidRDefault="006E5A28" w:rsidP="00376ACE">
      <w:pPr>
        <w:spacing w:line="240" w:lineRule="auto"/>
      </w:pPr>
      <w:r>
        <w:separator/>
      </w:r>
    </w:p>
  </w:endnote>
  <w:endnote w:type="continuationSeparator" w:id="0">
    <w:p w:rsidR="006E5A28" w:rsidRDefault="006E5A28" w:rsidP="00376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688" w:rsidRDefault="00974688">
    <w:pPr>
      <w:pStyle w:val="a4"/>
      <w:jc w:val="center"/>
    </w:pPr>
    <w:r>
      <w:rPr>
        <w:noProof/>
      </w:rPr>
      <mc:AlternateContent>
        <mc:Choice Requires="wps">
          <w:drawing>
            <wp:anchor distT="0" distB="0" distL="114300" distR="114300" simplePos="0" relativeHeight="251659264" behindDoc="0" locked="0" layoutInCell="1" allowOverlap="1" wp14:anchorId="0C25A610" wp14:editId="1B606365">
              <wp:simplePos x="0" y="0"/>
              <wp:positionH relativeFrom="margin">
                <wp:align>center</wp:align>
              </wp:positionH>
              <wp:positionV relativeFrom="paragraph">
                <wp:posOffset>0</wp:posOffset>
              </wp:positionV>
              <wp:extent cx="159385" cy="168910"/>
              <wp:effectExtent l="3175" t="381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74688" w:rsidRDefault="00974688">
                          <w:pPr>
                            <w:pStyle w:val="a4"/>
                          </w:pPr>
                          <w:r>
                            <w:fldChar w:fldCharType="begin"/>
                          </w:r>
                          <w:r>
                            <w:instrText xml:space="preserve"> PAGE  \* MERGEFORMAT </w:instrText>
                          </w:r>
                          <w:r>
                            <w:fldChar w:fldCharType="separate"/>
                          </w:r>
                          <w:r w:rsidR="00A17F2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5A610" id="_x0000_t202" coordsize="21600,21600" o:spt="202" path="m,l,21600r21600,l21600,xe">
              <v:stroke joinstyle="miter"/>
              <v:path gradientshapeok="t" o:connecttype="rect"/>
            </v:shapetype>
            <v:shape id="文本框 3" o:spid="_x0000_s1026" type="#_x0000_t202" style="position:absolute;left:0;text-align:left;margin-left:0;margin-top:0;width:12.55pt;height:13.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" filled="f" stroked="f" strokeweight="1.25pt">
              <v:textbox inset="0,0,0,0">
                <w:txbxContent>
                  <w:p w:rsidR="00974688" w:rsidRDefault="00974688">
                    <w:pPr>
                      <w:pStyle w:val="a4"/>
                    </w:pPr>
                    <w:r>
                      <w:fldChar w:fldCharType="begin"/>
                    </w:r>
                    <w:r>
                      <w:instrText xml:space="preserve"> PAGE  \* MERGEFORMAT </w:instrText>
                    </w:r>
                    <w:r>
                      <w:fldChar w:fldCharType="separate"/>
                    </w:r>
                    <w:r w:rsidR="00A17F2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A28" w:rsidRDefault="006E5A28" w:rsidP="00376ACE">
      <w:pPr>
        <w:spacing w:line="240" w:lineRule="auto"/>
      </w:pPr>
      <w:r>
        <w:separator/>
      </w:r>
    </w:p>
  </w:footnote>
  <w:footnote w:type="continuationSeparator" w:id="0">
    <w:p w:rsidR="006E5A28" w:rsidRDefault="006E5A28" w:rsidP="00376A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81CBB"/>
    <w:multiLevelType w:val="multilevel"/>
    <w:tmpl w:val="32E81CBB"/>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ascii="宋体" w:hAnsi="宋体" w:hint="eastAsia"/>
        <w:sz w:val="21"/>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ADA4D93"/>
    <w:multiLevelType w:val="multilevel"/>
    <w:tmpl w:val="4ADA4D93"/>
    <w:lvl w:ilvl="0">
      <w:start w:val="1"/>
      <w:numFmt w:val="japaneseCounting"/>
      <w:lvlText w:val="第%1章"/>
      <w:lvlJc w:val="left"/>
      <w:pPr>
        <w:ind w:left="1108" w:hanging="1108"/>
      </w:pPr>
      <w:rPr>
        <w:rFonts w:ascii="宋体" w:eastAsia="宋体" w:hAnsi="宋体" w:hint="eastAsia"/>
        <w:b/>
        <w:sz w:val="32"/>
      </w:rPr>
    </w:lvl>
    <w:lvl w:ilvl="1">
      <w:start w:val="1"/>
      <w:numFmt w:val="japaneseCounting"/>
      <w:lvlText w:val="%2、"/>
      <w:lvlJc w:val="left"/>
      <w:pPr>
        <w:ind w:left="1057" w:hanging="637"/>
      </w:pPr>
      <w:rPr>
        <w:rFonts w:hAnsi="Bookman Old Style" w:hint="default"/>
      </w:rPr>
    </w:lvl>
    <w:lvl w:ilvl="2">
      <w:start w:val="1"/>
      <w:numFmt w:val="decimal"/>
      <w:lvlText w:val="%3）"/>
      <w:lvlJc w:val="left"/>
      <w:pPr>
        <w:ind w:left="1255" w:hanging="415"/>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C4419B1"/>
    <w:multiLevelType w:val="multilevel"/>
    <w:tmpl w:val="4C4419B1"/>
    <w:lvl w:ilvl="0">
      <w:start w:val="1"/>
      <w:numFmt w:val="decimal"/>
      <w:lvlText w:val="%1、"/>
      <w:lvlJc w:val="left"/>
      <w:pPr>
        <w:ind w:left="840" w:hanging="420"/>
      </w:pPr>
      <w:rPr>
        <w:rFonts w:ascii="Times New Roman" w:hAnsi="Times New Roman" w:hint="default"/>
        <w:b w:val="0"/>
        <w:i w:val="0"/>
        <w:sz w:val="21"/>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4E"/>
    <w:rsid w:val="001A6401"/>
    <w:rsid w:val="00376ACE"/>
    <w:rsid w:val="006E5A28"/>
    <w:rsid w:val="008624D1"/>
    <w:rsid w:val="008E0541"/>
    <w:rsid w:val="00974688"/>
    <w:rsid w:val="00A1299E"/>
    <w:rsid w:val="00A17F2B"/>
    <w:rsid w:val="00D11CAF"/>
    <w:rsid w:val="00E3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7FBD30-3CBB-4820-8972-229C5C38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ACE"/>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376ACE"/>
    <w:pPr>
      <w:keepNext/>
      <w:adjustRightInd/>
      <w:spacing w:line="240" w:lineRule="auto"/>
      <w:jc w:val="center"/>
      <w:outlineLvl w:val="0"/>
    </w:pPr>
    <w:rPr>
      <w:rFonts w:ascii="Bookman Old Style" w:hAnsi="Bookman Old Style"/>
      <w:b/>
      <w:spacing w:val="-6"/>
      <w:kern w:val="2"/>
      <w:sz w:val="32"/>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ACE"/>
    <w:rPr>
      <w:sz w:val="18"/>
      <w:szCs w:val="18"/>
    </w:rPr>
  </w:style>
  <w:style w:type="paragraph" w:styleId="a4">
    <w:name w:val="footer"/>
    <w:basedOn w:val="a"/>
    <w:link w:val="Char0"/>
    <w:uiPriority w:val="99"/>
    <w:unhideWhenUsed/>
    <w:qFormat/>
    <w:rsid w:val="00376ACE"/>
    <w:pPr>
      <w:tabs>
        <w:tab w:val="center" w:pos="4153"/>
        <w:tab w:val="right" w:pos="8306"/>
      </w:tabs>
      <w:snapToGrid w:val="0"/>
    </w:pPr>
    <w:rPr>
      <w:sz w:val="18"/>
      <w:szCs w:val="18"/>
    </w:rPr>
  </w:style>
  <w:style w:type="character" w:customStyle="1" w:styleId="Char0">
    <w:name w:val="页脚 Char"/>
    <w:basedOn w:val="a0"/>
    <w:link w:val="a4"/>
    <w:uiPriority w:val="99"/>
    <w:qFormat/>
    <w:rsid w:val="00376ACE"/>
    <w:rPr>
      <w:sz w:val="18"/>
      <w:szCs w:val="18"/>
    </w:rPr>
  </w:style>
  <w:style w:type="character" w:customStyle="1" w:styleId="1Char">
    <w:name w:val="标题 1 Char"/>
    <w:basedOn w:val="a0"/>
    <w:link w:val="1"/>
    <w:rsid w:val="00376ACE"/>
    <w:rPr>
      <w:rFonts w:ascii="Bookman Old Style" w:eastAsia="宋体" w:hAnsi="Bookman Old Style" w:cs="Times New Roman"/>
      <w:b/>
      <w:spacing w:val="-6"/>
      <w:sz w:val="32"/>
      <w:szCs w:val="20"/>
      <w:lang w:val="en-GB" w:eastAsia="x-none"/>
    </w:rPr>
  </w:style>
  <w:style w:type="paragraph" w:customStyle="1" w:styleId="A5">
    <w:name w:val="正文 A"/>
    <w:qFormat/>
    <w:rsid w:val="00376ACE"/>
    <w:rPr>
      <w:rFonts w:ascii="Times New Roman" w:eastAsia="Times New Roman" w:hAnsi="Times New Roman" w:cs="Times New Roman"/>
      <w:color w:val="000000"/>
      <w:kern w:val="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C5FA-B092-4933-9321-E62FDC50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姚澄</dc:creator>
  <cp:keywords/>
  <dc:description/>
  <cp:lastModifiedBy>姚澄</cp:lastModifiedBy>
  <cp:revision>5</cp:revision>
  <dcterms:created xsi:type="dcterms:W3CDTF">2021-08-09T12:00:00Z</dcterms:created>
  <dcterms:modified xsi:type="dcterms:W3CDTF">2021-08-09T12:24:00Z</dcterms:modified>
</cp:coreProperties>
</file>